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5DED80" w14:textId="56DAE50E" w:rsidR="00927FA0" w:rsidRDefault="00400F3C" w:rsidP="00EA29CD">
      <w:pPr>
        <w:jc w:val="center"/>
      </w:pPr>
      <w:bookmarkStart w:id="0" w:name="_GoBack"/>
      <w:bookmarkEnd w:id="0"/>
      <w:r>
        <w:rPr>
          <w:noProof/>
          <w:lang w:val="en-IE" w:eastAsia="en-IE"/>
        </w:rPr>
        <w:drawing>
          <wp:inline distT="0" distB="0" distL="0" distR="0" wp14:anchorId="26923755" wp14:editId="7FBBF6FD">
            <wp:extent cx="907923" cy="886900"/>
            <wp:effectExtent l="0" t="0" r="6985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1250" cy="899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6D3352" w14:textId="77777777" w:rsidR="00927FA0" w:rsidRPr="000813CF" w:rsidRDefault="00927FA0" w:rsidP="000813CF">
      <w:pPr>
        <w:keepNext/>
        <w:keepLines/>
        <w:tabs>
          <w:tab w:val="num" w:pos="142"/>
        </w:tabs>
        <w:spacing w:before="240" w:after="0" w:line="240" w:lineRule="atLeast"/>
        <w:ind w:left="851" w:hanging="709"/>
        <w:jc w:val="center"/>
        <w:outlineLvl w:val="0"/>
        <w:rPr>
          <w:rFonts w:ascii="Calibri" w:eastAsia="Times New Roman" w:hAnsi="Calibri" w:cs="Times New Roman"/>
          <w:b/>
          <w:bCs/>
          <w:caps/>
          <w:color w:val="407EC9"/>
          <w:sz w:val="40"/>
          <w:szCs w:val="40"/>
        </w:rPr>
      </w:pPr>
      <w:bookmarkStart w:id="1" w:name="_Toc477343188"/>
      <w:r w:rsidRPr="000813CF">
        <w:rPr>
          <w:rFonts w:ascii="Calibri" w:eastAsia="Times New Roman" w:hAnsi="Calibri" w:cs="Times New Roman"/>
          <w:b/>
          <w:bCs/>
          <w:caps/>
          <w:color w:val="407EC9"/>
          <w:sz w:val="40"/>
          <w:szCs w:val="40"/>
        </w:rPr>
        <w:t>ATON INFORMATION - Service Specification</w:t>
      </w:r>
      <w:bookmarkEnd w:id="1"/>
    </w:p>
    <w:p w14:paraId="3356B93D" w14:textId="77777777" w:rsidR="00E92497" w:rsidRDefault="00E92497" w:rsidP="00E92497">
      <w:pPr>
        <w:pStyle w:val="Heading1"/>
        <w:rPr>
          <w:rFonts w:eastAsia="Calibri"/>
        </w:rPr>
      </w:pPr>
      <w:r>
        <w:rPr>
          <w:rFonts w:eastAsia="Calibri"/>
        </w:rPr>
        <w:t>Introduction</w:t>
      </w:r>
    </w:p>
    <w:p w14:paraId="210D3B18" w14:textId="77777777" w:rsidR="00927FA0" w:rsidRDefault="00927FA0" w:rsidP="00454E5E">
      <w:pPr>
        <w:pStyle w:val="Heading2"/>
        <w:rPr>
          <w:rFonts w:eastAsia="Calibri"/>
        </w:rPr>
      </w:pPr>
      <w:r>
        <w:rPr>
          <w:rFonts w:eastAsia="Calibri"/>
        </w:rPr>
        <w:t>Purpose</w:t>
      </w:r>
    </w:p>
    <w:p w14:paraId="799621C8" w14:textId="77777777" w:rsidR="00EA29CD" w:rsidRDefault="00927FA0" w:rsidP="00EA29CD">
      <w:pPr>
        <w:spacing w:after="120" w:line="216" w:lineRule="atLeast"/>
        <w:rPr>
          <w:rFonts w:ascii="Calibri" w:eastAsia="Calibri" w:hAnsi="Calibri" w:cs="Times New Roman"/>
        </w:rPr>
      </w:pPr>
      <w:r w:rsidRPr="00927FA0">
        <w:rPr>
          <w:rFonts w:ascii="Calibri" w:eastAsia="Calibri" w:hAnsi="Calibri" w:cs="Times New Roman"/>
        </w:rPr>
        <w:t>Th</w:t>
      </w:r>
      <w:r>
        <w:rPr>
          <w:rFonts w:ascii="Calibri" w:eastAsia="Calibri" w:hAnsi="Calibri" w:cs="Times New Roman"/>
        </w:rPr>
        <w:t>is specification documents the key aspects of th</w:t>
      </w:r>
      <w:r w:rsidRPr="00927FA0">
        <w:rPr>
          <w:rFonts w:ascii="Calibri" w:eastAsia="Calibri" w:hAnsi="Calibri" w:cs="Times New Roman"/>
        </w:rPr>
        <w:t xml:space="preserve">e </w:t>
      </w:r>
      <w:r w:rsidR="001F4349">
        <w:rPr>
          <w:rFonts w:ascii="Calibri" w:eastAsia="Calibri" w:hAnsi="Calibri" w:cs="Times New Roman"/>
        </w:rPr>
        <w:t>Aids to Navigation (</w:t>
      </w:r>
      <w:r>
        <w:rPr>
          <w:rFonts w:ascii="Calibri" w:eastAsia="Calibri" w:hAnsi="Calibri" w:cs="Times New Roman"/>
        </w:rPr>
        <w:t>AtoN</w:t>
      </w:r>
      <w:r w:rsidR="001F4349">
        <w:rPr>
          <w:rFonts w:ascii="Calibri" w:eastAsia="Calibri" w:hAnsi="Calibri" w:cs="Times New Roman"/>
        </w:rPr>
        <w:t>)</w:t>
      </w:r>
      <w:r>
        <w:rPr>
          <w:rFonts w:ascii="Calibri" w:eastAsia="Calibri" w:hAnsi="Calibri" w:cs="Times New Roman"/>
        </w:rPr>
        <w:t xml:space="preserve"> Information Service at the logical level</w:t>
      </w:r>
      <w:r w:rsidR="00A36F7D">
        <w:rPr>
          <w:rFonts w:ascii="Calibri" w:eastAsia="Calibri" w:hAnsi="Calibri" w:cs="Times New Roman"/>
        </w:rPr>
        <w:t>.</w:t>
      </w:r>
    </w:p>
    <w:p w14:paraId="4D5F501A" w14:textId="0F9AF689" w:rsidR="00650591" w:rsidRPr="00EA29CD" w:rsidRDefault="000813CF" w:rsidP="00EA29CD">
      <w:pPr>
        <w:spacing w:after="120" w:line="216" w:lineRule="atLeast"/>
      </w:pPr>
      <w:r w:rsidRPr="00EA29CD">
        <w:rPr>
          <w:rFonts w:eastAsia="Calibri" w:cs="Times New Roman"/>
        </w:rPr>
        <w:t xml:space="preserve">The purpose of the service specification is to provide a holistic overview of a particular service and its building blocks at logical level. </w:t>
      </w:r>
      <w:r w:rsidR="00E92497" w:rsidRPr="00EA29CD">
        <w:rPr>
          <w:rFonts w:eastAsia="Calibri"/>
        </w:rPr>
        <w:t>Intended readership</w:t>
      </w:r>
      <w:r w:rsidR="00EA29CD" w:rsidRPr="00EA29CD">
        <w:rPr>
          <w:rFonts w:eastAsia="Calibri"/>
        </w:rPr>
        <w:t>:</w:t>
      </w:r>
      <w:r w:rsidR="00650591" w:rsidRPr="00EA29CD">
        <w:t xml:space="preserve"> software architects, service designers, developers etc.</w:t>
      </w:r>
    </w:p>
    <w:p w14:paraId="5C90C997" w14:textId="77777777" w:rsidR="00E92497" w:rsidRDefault="00E92497" w:rsidP="00454E5E">
      <w:pPr>
        <w:pStyle w:val="Heading2"/>
        <w:rPr>
          <w:rFonts w:eastAsia="Calibri"/>
        </w:rPr>
      </w:pPr>
      <w:r>
        <w:rPr>
          <w:rFonts w:eastAsia="Calibri"/>
        </w:rPr>
        <w:t>Inputs from other projects</w:t>
      </w:r>
    </w:p>
    <w:p w14:paraId="39927F05" w14:textId="09B21301" w:rsidR="00650591" w:rsidRDefault="00EA29CD" w:rsidP="006B3B62">
      <w:r>
        <w:t xml:space="preserve">The core of the specification is the S-201 Product Specification on AtoN Information, which </w:t>
      </w:r>
      <w:proofErr w:type="gramStart"/>
      <w:r>
        <w:t>originated</w:t>
      </w:r>
      <w:proofErr w:type="gramEnd"/>
      <w:r>
        <w:t xml:space="preserve"> from a spread sheet application developed by the Australian </w:t>
      </w:r>
      <w:r w:rsidR="0039221E">
        <w:t xml:space="preserve">Maritime Safety Authority in conjunction with the Australian </w:t>
      </w:r>
      <w:r>
        <w:t>Hydrographic Office.</w:t>
      </w:r>
      <w:r w:rsidR="00650591">
        <w:t xml:space="preserve"> </w:t>
      </w:r>
    </w:p>
    <w:p w14:paraId="441FC280" w14:textId="77777777" w:rsidR="00E92497" w:rsidRDefault="00E92497" w:rsidP="00454E5E">
      <w:pPr>
        <w:pStyle w:val="Heading1"/>
        <w:rPr>
          <w:rFonts w:eastAsia="Calibri"/>
        </w:rPr>
      </w:pPr>
      <w:r>
        <w:rPr>
          <w:rFonts w:eastAsia="Calibri"/>
        </w:rPr>
        <w:t>Service Identification</w:t>
      </w:r>
    </w:p>
    <w:p w14:paraId="1175809E" w14:textId="23F99937" w:rsidR="00E72377" w:rsidRPr="00454E5E" w:rsidRDefault="00E72377" w:rsidP="006B3B62"/>
    <w:tbl>
      <w:tblPr>
        <w:tblStyle w:val="LightGrid-Accent3"/>
        <w:tblW w:w="0" w:type="auto"/>
        <w:tblLook w:val="0480" w:firstRow="0" w:lastRow="0" w:firstColumn="1" w:lastColumn="0" w:noHBand="0" w:noVBand="1"/>
      </w:tblPr>
      <w:tblGrid>
        <w:gridCol w:w="1790"/>
        <w:gridCol w:w="7216"/>
      </w:tblGrid>
      <w:tr w:rsidR="00E92497" w14:paraId="31268AA3" w14:textId="77777777" w:rsidTr="006B3B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0" w:type="dxa"/>
          </w:tcPr>
          <w:p w14:paraId="63D3F840" w14:textId="77777777" w:rsidR="00E92497" w:rsidRPr="00E004D8" w:rsidRDefault="00E92497" w:rsidP="007D5BB9">
            <w:pPr>
              <w:pStyle w:val="TableHeader"/>
              <w:rPr>
                <w:b/>
                <w:sz w:val="20"/>
                <w:szCs w:val="20"/>
              </w:rPr>
            </w:pPr>
            <w:r w:rsidRPr="00E004D8"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7216" w:type="dxa"/>
          </w:tcPr>
          <w:p w14:paraId="55E79AB2" w14:textId="77777777" w:rsidR="00E92497" w:rsidRPr="00365AFD" w:rsidRDefault="00650591" w:rsidP="007D5BB9">
            <w:pPr>
              <w:pStyle w:val="Tablecommen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7F7F7F" w:themeColor="text1" w:themeTint="80"/>
              </w:rPr>
              <w:t>ATON INFORMATION (?)</w:t>
            </w:r>
          </w:p>
        </w:tc>
      </w:tr>
      <w:tr w:rsidR="00E92497" w14:paraId="56892F30" w14:textId="77777777" w:rsidTr="006B3B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0" w:type="dxa"/>
          </w:tcPr>
          <w:p w14:paraId="2EA15F3D" w14:textId="77777777" w:rsidR="00E92497" w:rsidRPr="00E004D8" w:rsidRDefault="00E92497" w:rsidP="007D5BB9">
            <w:pPr>
              <w:pStyle w:val="TableHeader"/>
              <w:rPr>
                <w:b/>
                <w:sz w:val="20"/>
                <w:szCs w:val="20"/>
              </w:rPr>
            </w:pPr>
            <w:r w:rsidRPr="00E004D8">
              <w:rPr>
                <w:b/>
                <w:sz w:val="20"/>
                <w:szCs w:val="20"/>
              </w:rPr>
              <w:t>ID</w:t>
            </w:r>
          </w:p>
        </w:tc>
        <w:tc>
          <w:tcPr>
            <w:tcW w:w="7216" w:type="dxa"/>
          </w:tcPr>
          <w:p w14:paraId="7FCF80B2" w14:textId="77777777" w:rsidR="00E92497" w:rsidRPr="00365AFD" w:rsidRDefault="00E92497" w:rsidP="007D5BB9">
            <w:pPr>
              <w:pStyle w:val="Tablecommen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spellStart"/>
            <w:r>
              <w:rPr>
                <w:color w:val="7F7F7F" w:themeColor="text1" w:themeTint="80"/>
              </w:rPr>
              <w:t>urn:mrn:etc:etc:etc</w:t>
            </w:r>
            <w:proofErr w:type="spellEnd"/>
          </w:p>
        </w:tc>
      </w:tr>
      <w:tr w:rsidR="00E92497" w14:paraId="57AD1601" w14:textId="77777777" w:rsidTr="006B3B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0" w:type="dxa"/>
          </w:tcPr>
          <w:p w14:paraId="67E42E75" w14:textId="77777777" w:rsidR="00E92497" w:rsidRPr="00E004D8" w:rsidRDefault="00E92497" w:rsidP="007D5BB9">
            <w:pPr>
              <w:pStyle w:val="TableHeader"/>
              <w:rPr>
                <w:b/>
                <w:sz w:val="20"/>
                <w:szCs w:val="20"/>
              </w:rPr>
            </w:pPr>
            <w:r w:rsidRPr="00E004D8">
              <w:rPr>
                <w:b/>
                <w:sz w:val="20"/>
                <w:szCs w:val="20"/>
              </w:rPr>
              <w:t>Version</w:t>
            </w:r>
          </w:p>
        </w:tc>
        <w:tc>
          <w:tcPr>
            <w:tcW w:w="7216" w:type="dxa"/>
          </w:tcPr>
          <w:p w14:paraId="37D73F88" w14:textId="77777777" w:rsidR="00E92497" w:rsidRPr="00365AFD" w:rsidRDefault="00650591" w:rsidP="007D5BB9">
            <w:pPr>
              <w:pStyle w:val="Tablecommen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7F7F7F" w:themeColor="text1" w:themeTint="80"/>
              </w:rPr>
              <w:t>0.1</w:t>
            </w:r>
          </w:p>
        </w:tc>
      </w:tr>
      <w:tr w:rsidR="00E92497" w14:paraId="43529487" w14:textId="77777777" w:rsidTr="006B3B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0" w:type="dxa"/>
          </w:tcPr>
          <w:p w14:paraId="2631F6C9" w14:textId="77777777" w:rsidR="00E92497" w:rsidRPr="00E004D8" w:rsidRDefault="00E92497" w:rsidP="007D5BB9">
            <w:pPr>
              <w:pStyle w:val="TableHeader"/>
              <w:rPr>
                <w:b/>
                <w:sz w:val="20"/>
                <w:szCs w:val="20"/>
              </w:rPr>
            </w:pPr>
            <w:r w:rsidRPr="00E004D8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7216" w:type="dxa"/>
          </w:tcPr>
          <w:p w14:paraId="65D54F5D" w14:textId="3F58511D" w:rsidR="00E92497" w:rsidRPr="004E3EAF" w:rsidRDefault="00E72377" w:rsidP="00C25763">
            <w:pPr>
              <w:pStyle w:val="Tablecommen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7F7F7F" w:themeColor="text1" w:themeTint="80"/>
              </w:rPr>
            </w:pPr>
            <w:r w:rsidRPr="00E72377">
              <w:rPr>
                <w:rFonts w:ascii="Calibri" w:eastAsia="Calibri" w:hAnsi="Calibri" w:cs="Times New Roman"/>
              </w:rPr>
              <w:t>The Aids to Navigation (AtoN) Information Service provides a common structure for the excha</w:t>
            </w:r>
            <w:r>
              <w:rPr>
                <w:rFonts w:ascii="Calibri" w:eastAsia="Calibri" w:hAnsi="Calibri" w:cs="Times New Roman"/>
              </w:rPr>
              <w:t xml:space="preserve">nge of information about </w:t>
            </w:r>
            <w:proofErr w:type="spellStart"/>
            <w:r>
              <w:rPr>
                <w:rFonts w:ascii="Calibri" w:eastAsia="Calibri" w:hAnsi="Calibri" w:cs="Times New Roman"/>
              </w:rPr>
              <w:t>AtoNs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b</w:t>
            </w:r>
            <w:r w:rsidR="00650591">
              <w:rPr>
                <w:rFonts w:ascii="Calibri" w:eastAsia="Calibri" w:hAnsi="Calibri" w:cs="Times New Roman"/>
              </w:rPr>
              <w:t>etween</w:t>
            </w:r>
            <w:r>
              <w:rPr>
                <w:rFonts w:ascii="Calibri" w:eastAsia="Calibri" w:hAnsi="Calibri" w:cs="Times New Roman"/>
              </w:rPr>
              <w:t xml:space="preserve"> the </w:t>
            </w:r>
            <w:r w:rsidR="00650591">
              <w:rPr>
                <w:rFonts w:ascii="Calibri" w:eastAsia="Calibri" w:hAnsi="Calibri" w:cs="Times New Roman"/>
              </w:rPr>
              <w:t>organisations responsible for their installation and maintenance and hydrographic offices and other producers or distributors of AtoN information to end users and downstream distributors</w:t>
            </w:r>
            <w:r>
              <w:rPr>
                <w:rFonts w:ascii="Calibri" w:eastAsia="Calibri" w:hAnsi="Calibri" w:cs="Times New Roman"/>
              </w:rPr>
              <w:t xml:space="preserve">. </w:t>
            </w:r>
            <w:r w:rsidRPr="00E72377">
              <w:rPr>
                <w:rFonts w:ascii="Calibri" w:eastAsia="Calibri" w:hAnsi="Calibri" w:cs="Times New Roman"/>
              </w:rPr>
              <w:t xml:space="preserve">This includes buoys, beacons, racons, lights, sound signals and AIS. The service includes the positions, properties, operational status and general comments related to the </w:t>
            </w:r>
            <w:proofErr w:type="spellStart"/>
            <w:r w:rsidRPr="00E72377">
              <w:rPr>
                <w:rFonts w:ascii="Calibri" w:eastAsia="Calibri" w:hAnsi="Calibri" w:cs="Times New Roman"/>
              </w:rPr>
              <w:t>AtoNs</w:t>
            </w:r>
            <w:proofErr w:type="spellEnd"/>
            <w:r>
              <w:rPr>
                <w:rFonts w:ascii="Calibri" w:eastAsia="Calibri" w:hAnsi="Calibri" w:cs="Times New Roman"/>
              </w:rPr>
              <w:t>.</w:t>
            </w:r>
          </w:p>
        </w:tc>
      </w:tr>
      <w:tr w:rsidR="00E92497" w14:paraId="6C1E9B68" w14:textId="77777777" w:rsidTr="006B3B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0" w:type="dxa"/>
          </w:tcPr>
          <w:p w14:paraId="5218CE8B" w14:textId="77777777" w:rsidR="00E92497" w:rsidRPr="00E004D8" w:rsidRDefault="00E92497" w:rsidP="007D5BB9">
            <w:pPr>
              <w:pStyle w:val="TableHeader"/>
              <w:rPr>
                <w:b/>
                <w:sz w:val="20"/>
                <w:szCs w:val="20"/>
              </w:rPr>
            </w:pPr>
            <w:r w:rsidRPr="00E004D8">
              <w:rPr>
                <w:b/>
                <w:sz w:val="20"/>
                <w:szCs w:val="20"/>
              </w:rPr>
              <w:t>Keywords</w:t>
            </w:r>
          </w:p>
        </w:tc>
        <w:tc>
          <w:tcPr>
            <w:tcW w:w="7216" w:type="dxa"/>
          </w:tcPr>
          <w:p w14:paraId="1CB8799F" w14:textId="77777777" w:rsidR="00E92497" w:rsidRPr="00365AFD" w:rsidRDefault="00E92497" w:rsidP="007D5BB9">
            <w:pPr>
              <w:pStyle w:val="Tablecommen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E3EAF">
              <w:rPr>
                <w:color w:val="7F7F7F" w:themeColor="text1" w:themeTint="80"/>
              </w:rPr>
              <w:t>Keywords that can be used to find the service in the service catalogue and taxonomy</w:t>
            </w:r>
          </w:p>
        </w:tc>
      </w:tr>
      <w:tr w:rsidR="00E92497" w14:paraId="622464F5" w14:textId="77777777" w:rsidTr="006B3B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0" w:type="dxa"/>
          </w:tcPr>
          <w:p w14:paraId="6D3CCC08" w14:textId="77777777" w:rsidR="00E92497" w:rsidRPr="00E004D8" w:rsidRDefault="00E92497" w:rsidP="007D5BB9">
            <w:pPr>
              <w:pStyle w:val="TableHeader"/>
              <w:rPr>
                <w:b/>
                <w:sz w:val="20"/>
                <w:szCs w:val="20"/>
              </w:rPr>
            </w:pPr>
            <w:r w:rsidRPr="00E004D8">
              <w:rPr>
                <w:b/>
                <w:sz w:val="20"/>
                <w:szCs w:val="20"/>
              </w:rPr>
              <w:t>Architect(s)</w:t>
            </w:r>
          </w:p>
        </w:tc>
        <w:tc>
          <w:tcPr>
            <w:tcW w:w="7216" w:type="dxa"/>
          </w:tcPr>
          <w:p w14:paraId="506C346F" w14:textId="77777777" w:rsidR="00E92497" w:rsidRPr="00365AFD" w:rsidRDefault="00E92497" w:rsidP="007D5BB9">
            <w:pPr>
              <w:pStyle w:val="Tablecommen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4E3EAF">
              <w:rPr>
                <w:color w:val="7F7F7F" w:themeColor="text1" w:themeTint="80"/>
              </w:rPr>
              <w:t>Name of service architects and their organisation</w:t>
            </w:r>
          </w:p>
        </w:tc>
      </w:tr>
      <w:tr w:rsidR="00E92497" w14:paraId="338441EE" w14:textId="77777777" w:rsidTr="006B3B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0" w:type="dxa"/>
          </w:tcPr>
          <w:p w14:paraId="2941F4A8" w14:textId="77777777" w:rsidR="00E92497" w:rsidRPr="00E004D8" w:rsidRDefault="00E92497" w:rsidP="007D5BB9">
            <w:pPr>
              <w:pStyle w:val="TableHeader"/>
              <w:rPr>
                <w:b/>
                <w:sz w:val="20"/>
                <w:szCs w:val="20"/>
              </w:rPr>
            </w:pPr>
            <w:r w:rsidRPr="00E004D8">
              <w:rPr>
                <w:b/>
                <w:sz w:val="20"/>
                <w:szCs w:val="20"/>
              </w:rPr>
              <w:t>Status</w:t>
            </w:r>
          </w:p>
        </w:tc>
        <w:tc>
          <w:tcPr>
            <w:tcW w:w="7216" w:type="dxa"/>
          </w:tcPr>
          <w:p w14:paraId="0284963D" w14:textId="2568C041" w:rsidR="00E92497" w:rsidRPr="00365AFD" w:rsidRDefault="00E72ABF" w:rsidP="007D5BB9">
            <w:pPr>
              <w:pStyle w:val="Tablecommen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7F7F7F" w:themeColor="text1" w:themeTint="80"/>
              </w:rPr>
              <w:t>Provisional</w:t>
            </w:r>
          </w:p>
        </w:tc>
      </w:tr>
    </w:tbl>
    <w:p w14:paraId="73E221E6" w14:textId="77777777" w:rsidR="00E92497" w:rsidRPr="00E92497" w:rsidRDefault="00E92497" w:rsidP="006B3B62"/>
    <w:p w14:paraId="453B6E9D" w14:textId="77777777" w:rsidR="00196AD6" w:rsidRDefault="00196AD6" w:rsidP="005A2A4C">
      <w:pPr>
        <w:pStyle w:val="Heading1"/>
        <w:rPr>
          <w:rFonts w:eastAsia="Calibri"/>
        </w:rPr>
      </w:pPr>
      <w:r>
        <w:rPr>
          <w:rFonts w:eastAsia="Calibri"/>
        </w:rPr>
        <w:lastRenderedPageBreak/>
        <w:t>Operational Context</w:t>
      </w:r>
    </w:p>
    <w:p w14:paraId="1B245C4D" w14:textId="77777777" w:rsidR="00400F3C" w:rsidRDefault="00B371EF" w:rsidP="00400F3C">
      <w:r w:rsidRPr="00B15024">
        <w:t>The operational context of the service is the exchange of information on AtoN between organisations, for example between a lighthouse authority and a hydrographic office.</w:t>
      </w:r>
    </w:p>
    <w:p w14:paraId="0E4F5C3A" w14:textId="3A2C8DFE" w:rsidR="00400F3C" w:rsidRDefault="00400F3C" w:rsidP="009A25BC">
      <w:pPr>
        <w:spacing w:after="120"/>
      </w:pPr>
      <w:r>
        <w:t xml:space="preserve">Related operations supported by the service would include the issuing of navigational warnings and corrections to electronic charts associated with changes in </w:t>
      </w:r>
      <w:proofErr w:type="spellStart"/>
      <w:r>
        <w:t>AtoNs</w:t>
      </w:r>
      <w:proofErr w:type="spellEnd"/>
      <w:r>
        <w:t>.</w:t>
      </w:r>
    </w:p>
    <w:p w14:paraId="2AE96808" w14:textId="56A5853A" w:rsidR="00B371EF" w:rsidRPr="00454E5E" w:rsidRDefault="00400F3C" w:rsidP="00454E5E">
      <w:r>
        <w:t xml:space="preserve">Other related services would include exchange of information on radio </w:t>
      </w:r>
      <w:proofErr w:type="spellStart"/>
      <w:r>
        <w:t>AtoNs</w:t>
      </w:r>
      <w:proofErr w:type="spellEnd"/>
      <w:r>
        <w:t>, for example DGNSS almanacs.</w:t>
      </w:r>
    </w:p>
    <w:p w14:paraId="12E0EDA6" w14:textId="77777777" w:rsidR="005A2A4C" w:rsidRDefault="005A2A4C" w:rsidP="00454E5E">
      <w:pPr>
        <w:pStyle w:val="Heading2"/>
        <w:rPr>
          <w:rFonts w:eastAsia="Calibri"/>
        </w:rPr>
      </w:pPr>
      <w:r>
        <w:rPr>
          <w:rFonts w:eastAsia="Calibri"/>
        </w:rPr>
        <w:t>Requirements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85E33" w:rsidRPr="00336345" w14:paraId="43E7FBC8" w14:textId="77777777" w:rsidTr="009A25BC">
        <w:tc>
          <w:tcPr>
            <w:tcW w:w="9016" w:type="dxa"/>
            <w:shd w:val="clear" w:color="auto" w:fill="DAEEF3" w:themeFill="accent5" w:themeFillTint="33"/>
          </w:tcPr>
          <w:p w14:paraId="5A09C56E" w14:textId="77777777" w:rsidR="00485E33" w:rsidRPr="00336345" w:rsidRDefault="00485E33" w:rsidP="00336345">
            <w:pPr>
              <w:spacing w:after="120" w:line="216" w:lineRule="atLeast"/>
              <w:rPr>
                <w:rFonts w:ascii="Calibri" w:eastAsia="Calibri" w:hAnsi="Calibri" w:cs="Times New Roman"/>
                <w:color w:val="000000"/>
              </w:rPr>
            </w:pPr>
            <w:r w:rsidRPr="00336345">
              <w:rPr>
                <w:rFonts w:ascii="Calibri" w:eastAsia="Calibri" w:hAnsi="Calibri" w:cs="Times New Roman"/>
                <w:color w:val="000000"/>
              </w:rPr>
              <w:t>Requirement ID: REQ1</w:t>
            </w:r>
          </w:p>
        </w:tc>
      </w:tr>
      <w:tr w:rsidR="00485E33" w:rsidRPr="00336345" w14:paraId="2D44EE38" w14:textId="77777777" w:rsidTr="009A25BC">
        <w:tc>
          <w:tcPr>
            <w:tcW w:w="9016" w:type="dxa"/>
            <w:shd w:val="clear" w:color="auto" w:fill="DAEEF3" w:themeFill="accent5" w:themeFillTint="33"/>
          </w:tcPr>
          <w:p w14:paraId="35B2F3EF" w14:textId="77777777" w:rsidR="00485E33" w:rsidRPr="00336345" w:rsidRDefault="00485E33" w:rsidP="00336345">
            <w:pPr>
              <w:spacing w:after="120" w:line="216" w:lineRule="atLeast"/>
              <w:rPr>
                <w:rFonts w:ascii="Calibri" w:eastAsia="Calibri" w:hAnsi="Calibri" w:cs="Times New Roman"/>
                <w:color w:val="000000"/>
              </w:rPr>
            </w:pPr>
            <w:r w:rsidRPr="00336345">
              <w:rPr>
                <w:rFonts w:ascii="Calibri" w:eastAsia="Calibri" w:hAnsi="Calibri" w:cs="Times New Roman"/>
                <w:color w:val="000000"/>
              </w:rPr>
              <w:t>Name: Reliable exchange</w:t>
            </w:r>
          </w:p>
        </w:tc>
      </w:tr>
      <w:tr w:rsidR="00485E33" w:rsidRPr="00336345" w14:paraId="168FC662" w14:textId="77777777" w:rsidTr="009A25BC">
        <w:tc>
          <w:tcPr>
            <w:tcW w:w="9016" w:type="dxa"/>
            <w:shd w:val="clear" w:color="auto" w:fill="DAEEF3" w:themeFill="accent5" w:themeFillTint="33"/>
          </w:tcPr>
          <w:p w14:paraId="48739E61" w14:textId="50A12D6C" w:rsidR="00485E33" w:rsidRPr="00336345" w:rsidRDefault="00485E33" w:rsidP="00336345">
            <w:pPr>
              <w:spacing w:after="120" w:line="216" w:lineRule="atLeast"/>
              <w:rPr>
                <w:rFonts w:ascii="Calibri" w:eastAsia="Calibri" w:hAnsi="Calibri" w:cs="Times New Roman"/>
                <w:color w:val="000000"/>
              </w:rPr>
            </w:pPr>
            <w:r w:rsidRPr="00336345">
              <w:rPr>
                <w:rFonts w:ascii="Calibri" w:eastAsia="Calibri" w:hAnsi="Calibri" w:cs="Times New Roman"/>
                <w:color w:val="000000"/>
              </w:rPr>
              <w:t>Text: The service shall provide accurate, reliable and verifiable exchange of information on all types of physical AtoN between agencies responsible for</w:t>
            </w:r>
            <w:r w:rsidR="00FD6D53">
              <w:rPr>
                <w:rFonts w:ascii="Calibri" w:eastAsia="Calibri" w:hAnsi="Calibri" w:cs="Times New Roman"/>
                <w:color w:val="000000"/>
              </w:rPr>
              <w:t xml:space="preserve"> maintaining the </w:t>
            </w:r>
            <w:proofErr w:type="spellStart"/>
            <w:r w:rsidR="00FD6D53">
              <w:rPr>
                <w:rFonts w:ascii="Calibri" w:eastAsia="Calibri" w:hAnsi="Calibri" w:cs="Times New Roman"/>
                <w:color w:val="000000"/>
              </w:rPr>
              <w:t>AtoNs</w:t>
            </w:r>
            <w:proofErr w:type="spellEnd"/>
            <w:r w:rsidR="00FD6D53">
              <w:rPr>
                <w:rFonts w:ascii="Calibri" w:eastAsia="Calibri" w:hAnsi="Calibri" w:cs="Times New Roman"/>
                <w:color w:val="000000"/>
              </w:rPr>
              <w:t xml:space="preserve"> and the</w:t>
            </w:r>
            <w:r w:rsidRPr="00336345">
              <w:rPr>
                <w:rFonts w:ascii="Calibri" w:eastAsia="Calibri" w:hAnsi="Calibri" w:cs="Times New Roman"/>
                <w:color w:val="000000"/>
              </w:rPr>
              <w:t xml:space="preserve"> immediate downstream </w:t>
            </w:r>
            <w:r w:rsidR="00FD6D53">
              <w:rPr>
                <w:rFonts w:ascii="Calibri" w:eastAsia="Calibri" w:hAnsi="Calibri" w:cs="Times New Roman"/>
                <w:color w:val="000000"/>
              </w:rPr>
              <w:t>recipients of this AtoN information</w:t>
            </w:r>
            <w:r w:rsidRPr="00336345">
              <w:rPr>
                <w:rFonts w:ascii="Calibri" w:eastAsia="Calibri" w:hAnsi="Calibri" w:cs="Times New Roman"/>
                <w:color w:val="000000"/>
              </w:rPr>
              <w:t>.</w:t>
            </w:r>
          </w:p>
        </w:tc>
      </w:tr>
      <w:tr w:rsidR="00485E33" w:rsidRPr="00336345" w14:paraId="1C324D84" w14:textId="77777777" w:rsidTr="009A25BC">
        <w:tc>
          <w:tcPr>
            <w:tcW w:w="9016" w:type="dxa"/>
            <w:shd w:val="clear" w:color="auto" w:fill="DAEEF3" w:themeFill="accent5" w:themeFillTint="33"/>
          </w:tcPr>
          <w:p w14:paraId="24BA5A98" w14:textId="77777777" w:rsidR="00485E33" w:rsidRPr="00336345" w:rsidRDefault="00485E33" w:rsidP="00336345">
            <w:pPr>
              <w:spacing w:after="120" w:line="216" w:lineRule="atLeast"/>
              <w:rPr>
                <w:rFonts w:ascii="Calibri" w:eastAsia="Calibri" w:hAnsi="Calibri" w:cs="Times New Roman"/>
                <w:color w:val="000000"/>
              </w:rPr>
            </w:pPr>
            <w:r w:rsidRPr="00336345">
              <w:rPr>
                <w:rFonts w:ascii="Calibri" w:eastAsia="Calibri" w:hAnsi="Calibri" w:cs="Times New Roman"/>
                <w:color w:val="000000"/>
              </w:rPr>
              <w:t>Rationale: Core requirement</w:t>
            </w:r>
          </w:p>
        </w:tc>
      </w:tr>
      <w:tr w:rsidR="00485E33" w:rsidRPr="00336345" w14:paraId="03803ABF" w14:textId="77777777" w:rsidTr="009A25BC">
        <w:tc>
          <w:tcPr>
            <w:tcW w:w="9016" w:type="dxa"/>
            <w:shd w:val="clear" w:color="auto" w:fill="DAEEF3" w:themeFill="accent5" w:themeFillTint="33"/>
          </w:tcPr>
          <w:p w14:paraId="50D481B1" w14:textId="77777777" w:rsidR="00485E33" w:rsidRPr="00336345" w:rsidRDefault="00485E33" w:rsidP="00336345">
            <w:pPr>
              <w:spacing w:after="120" w:line="216" w:lineRule="atLeast"/>
              <w:rPr>
                <w:rFonts w:ascii="Calibri" w:eastAsia="Calibri" w:hAnsi="Calibri" w:cs="Times New Roman"/>
                <w:color w:val="000000"/>
              </w:rPr>
            </w:pPr>
            <w:r w:rsidRPr="00336345">
              <w:rPr>
                <w:rFonts w:ascii="Calibri" w:eastAsia="Calibri" w:hAnsi="Calibri" w:cs="Times New Roman"/>
                <w:color w:val="000000"/>
              </w:rPr>
              <w:t>Author:</w:t>
            </w:r>
          </w:p>
        </w:tc>
      </w:tr>
    </w:tbl>
    <w:p w14:paraId="429486D1" w14:textId="5976A25D" w:rsidR="00944193" w:rsidRPr="00927FA0" w:rsidRDefault="00944193" w:rsidP="00454E5E">
      <w:pPr>
        <w:spacing w:after="120" w:line="216" w:lineRule="atLeast"/>
        <w:rPr>
          <w:rFonts w:ascii="Calibri" w:eastAsia="Calibri" w:hAnsi="Calibri" w:cs="Times New Roman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47B" w:rsidRPr="00336345" w14:paraId="495A9D5A" w14:textId="77777777" w:rsidTr="009A25BC">
        <w:tc>
          <w:tcPr>
            <w:tcW w:w="9016" w:type="dxa"/>
            <w:shd w:val="clear" w:color="auto" w:fill="DAEEF3" w:themeFill="accent5" w:themeFillTint="33"/>
          </w:tcPr>
          <w:p w14:paraId="12C92344" w14:textId="01140554" w:rsidR="00BE447B" w:rsidRPr="00336345" w:rsidRDefault="00BE447B" w:rsidP="009A25BC">
            <w:pPr>
              <w:spacing w:after="120" w:line="216" w:lineRule="atLeas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Requirement ID: REQ2</w:t>
            </w:r>
          </w:p>
        </w:tc>
      </w:tr>
      <w:tr w:rsidR="00BE447B" w:rsidRPr="00336345" w14:paraId="7DD558D1" w14:textId="77777777" w:rsidTr="009A25BC">
        <w:tc>
          <w:tcPr>
            <w:tcW w:w="9016" w:type="dxa"/>
            <w:shd w:val="clear" w:color="auto" w:fill="DAEEF3" w:themeFill="accent5" w:themeFillTint="33"/>
          </w:tcPr>
          <w:p w14:paraId="345361A2" w14:textId="4BED1671" w:rsidR="00BE447B" w:rsidRPr="00336345" w:rsidRDefault="00BE447B" w:rsidP="009A25BC">
            <w:pPr>
              <w:spacing w:after="120" w:line="216" w:lineRule="atLeast"/>
              <w:rPr>
                <w:rFonts w:ascii="Calibri" w:eastAsia="Calibri" w:hAnsi="Calibri" w:cs="Times New Roman"/>
                <w:color w:val="000000"/>
              </w:rPr>
            </w:pPr>
            <w:r w:rsidRPr="00336345">
              <w:rPr>
                <w:rFonts w:ascii="Calibri" w:eastAsia="Calibri" w:hAnsi="Calibri" w:cs="Times New Roman"/>
                <w:color w:val="000000"/>
              </w:rPr>
              <w:t xml:space="preserve">Name: </w:t>
            </w:r>
            <w:r>
              <w:rPr>
                <w:rFonts w:ascii="Calibri" w:eastAsia="Calibri" w:hAnsi="Calibri" w:cs="Times New Roman"/>
                <w:color w:val="000000"/>
              </w:rPr>
              <w:t>Transfer in data sets</w:t>
            </w:r>
          </w:p>
        </w:tc>
      </w:tr>
      <w:tr w:rsidR="00BE447B" w:rsidRPr="00336345" w14:paraId="04B4E708" w14:textId="77777777" w:rsidTr="009A25BC">
        <w:tc>
          <w:tcPr>
            <w:tcW w:w="9016" w:type="dxa"/>
            <w:shd w:val="clear" w:color="auto" w:fill="DAEEF3" w:themeFill="accent5" w:themeFillTint="33"/>
          </w:tcPr>
          <w:p w14:paraId="7CBD4960" w14:textId="00C8550A" w:rsidR="00BE447B" w:rsidRPr="00336345" w:rsidRDefault="00BE447B" w:rsidP="009A25BC">
            <w:pPr>
              <w:spacing w:after="120" w:line="216" w:lineRule="atLeast"/>
              <w:rPr>
                <w:rFonts w:ascii="Calibri" w:eastAsia="Calibri" w:hAnsi="Calibri" w:cs="Times New Roman"/>
                <w:color w:val="000000"/>
              </w:rPr>
            </w:pPr>
            <w:r w:rsidRPr="00336345">
              <w:rPr>
                <w:rFonts w:ascii="Calibri" w:eastAsia="Calibri" w:hAnsi="Calibri" w:cs="Times New Roman"/>
                <w:color w:val="000000"/>
              </w:rPr>
              <w:t xml:space="preserve">Text: The service shall provide </w:t>
            </w:r>
            <w:r>
              <w:rPr>
                <w:rFonts w:ascii="Calibri" w:eastAsia="Calibri" w:hAnsi="Calibri" w:cs="Times New Roman"/>
                <w:color w:val="000000"/>
              </w:rPr>
              <w:t>the means to transfer data in sets, rather than individually</w:t>
            </w:r>
            <w:r w:rsidRPr="00336345">
              <w:rPr>
                <w:rFonts w:ascii="Calibri" w:eastAsia="Calibri" w:hAnsi="Calibri" w:cs="Times New Roman"/>
                <w:color w:val="000000"/>
              </w:rPr>
              <w:t>.</w:t>
            </w:r>
          </w:p>
        </w:tc>
      </w:tr>
      <w:tr w:rsidR="00BE447B" w:rsidRPr="00336345" w14:paraId="1A4A9DFB" w14:textId="77777777" w:rsidTr="009A25BC">
        <w:tc>
          <w:tcPr>
            <w:tcW w:w="9016" w:type="dxa"/>
            <w:shd w:val="clear" w:color="auto" w:fill="DAEEF3" w:themeFill="accent5" w:themeFillTint="33"/>
          </w:tcPr>
          <w:p w14:paraId="2B0FDAD3" w14:textId="77777777" w:rsidR="00BE447B" w:rsidRPr="00336345" w:rsidRDefault="00BE447B" w:rsidP="009A25BC">
            <w:pPr>
              <w:spacing w:after="120" w:line="216" w:lineRule="atLeast"/>
              <w:rPr>
                <w:rFonts w:ascii="Calibri" w:eastAsia="Calibri" w:hAnsi="Calibri" w:cs="Times New Roman"/>
                <w:color w:val="000000"/>
              </w:rPr>
            </w:pPr>
            <w:r w:rsidRPr="00336345">
              <w:rPr>
                <w:rFonts w:ascii="Calibri" w:eastAsia="Calibri" w:hAnsi="Calibri" w:cs="Times New Roman"/>
                <w:color w:val="000000"/>
              </w:rPr>
              <w:t>Rationale: Core requirement</w:t>
            </w:r>
          </w:p>
        </w:tc>
      </w:tr>
      <w:tr w:rsidR="00BE447B" w:rsidRPr="00336345" w14:paraId="54665C10" w14:textId="77777777" w:rsidTr="009A25BC">
        <w:tc>
          <w:tcPr>
            <w:tcW w:w="9016" w:type="dxa"/>
            <w:shd w:val="clear" w:color="auto" w:fill="DAEEF3" w:themeFill="accent5" w:themeFillTint="33"/>
          </w:tcPr>
          <w:p w14:paraId="3B9B6B0B" w14:textId="77777777" w:rsidR="00BE447B" w:rsidRPr="00336345" w:rsidRDefault="00BE447B" w:rsidP="009A25BC">
            <w:pPr>
              <w:spacing w:after="120" w:line="216" w:lineRule="atLeast"/>
              <w:rPr>
                <w:rFonts w:ascii="Calibri" w:eastAsia="Calibri" w:hAnsi="Calibri" w:cs="Times New Roman"/>
                <w:color w:val="000000"/>
              </w:rPr>
            </w:pPr>
            <w:r w:rsidRPr="00336345">
              <w:rPr>
                <w:rFonts w:ascii="Calibri" w:eastAsia="Calibri" w:hAnsi="Calibri" w:cs="Times New Roman"/>
                <w:color w:val="000000"/>
              </w:rPr>
              <w:t>Author:</w:t>
            </w:r>
          </w:p>
        </w:tc>
      </w:tr>
    </w:tbl>
    <w:p w14:paraId="75E6AE32" w14:textId="77777777" w:rsidR="00BE447B" w:rsidRDefault="00BE447B" w:rsidP="009A25BC">
      <w:pPr>
        <w:pStyle w:val="Heading2"/>
        <w:numPr>
          <w:ilvl w:val="0"/>
          <w:numId w:val="0"/>
        </w:numPr>
        <w:rPr>
          <w:rFonts w:eastAsia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47B" w:rsidRPr="00336345" w14:paraId="204D2C52" w14:textId="77777777" w:rsidTr="009A25BC">
        <w:tc>
          <w:tcPr>
            <w:tcW w:w="9016" w:type="dxa"/>
            <w:shd w:val="clear" w:color="auto" w:fill="DAEEF3" w:themeFill="accent5" w:themeFillTint="33"/>
          </w:tcPr>
          <w:p w14:paraId="1CDE897C" w14:textId="7B69B5BC" w:rsidR="00BE447B" w:rsidRPr="00336345" w:rsidRDefault="00BE447B" w:rsidP="009A25BC">
            <w:pPr>
              <w:spacing w:after="120" w:line="216" w:lineRule="atLeast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eastAsia="Calibri" w:hAnsi="Calibri" w:cs="Times New Roman"/>
                <w:color w:val="000000"/>
              </w:rPr>
              <w:t>Requirement ID: REQ3</w:t>
            </w:r>
          </w:p>
        </w:tc>
      </w:tr>
      <w:tr w:rsidR="00BE447B" w:rsidRPr="00336345" w14:paraId="55561A25" w14:textId="77777777" w:rsidTr="009A25BC">
        <w:tc>
          <w:tcPr>
            <w:tcW w:w="9016" w:type="dxa"/>
            <w:shd w:val="clear" w:color="auto" w:fill="DAEEF3" w:themeFill="accent5" w:themeFillTint="33"/>
          </w:tcPr>
          <w:p w14:paraId="4BAA0A33" w14:textId="64070232" w:rsidR="00BE447B" w:rsidRPr="00336345" w:rsidRDefault="00BE447B" w:rsidP="009A25BC">
            <w:pPr>
              <w:spacing w:after="120" w:line="216" w:lineRule="atLeast"/>
              <w:rPr>
                <w:rFonts w:ascii="Calibri" w:eastAsia="Calibri" w:hAnsi="Calibri" w:cs="Times New Roman"/>
                <w:color w:val="000000"/>
              </w:rPr>
            </w:pPr>
            <w:r w:rsidRPr="00336345">
              <w:rPr>
                <w:rFonts w:ascii="Calibri" w:eastAsia="Calibri" w:hAnsi="Calibri" w:cs="Times New Roman"/>
                <w:color w:val="000000"/>
              </w:rPr>
              <w:t xml:space="preserve">Name: </w:t>
            </w:r>
            <w:r>
              <w:rPr>
                <w:rFonts w:ascii="Calibri" w:eastAsia="Calibri" w:hAnsi="Calibri" w:cs="Times New Roman"/>
                <w:color w:val="000000"/>
              </w:rPr>
              <w:t>Frequency of transfer</w:t>
            </w:r>
          </w:p>
        </w:tc>
      </w:tr>
      <w:tr w:rsidR="00BE447B" w:rsidRPr="00336345" w14:paraId="27A707C1" w14:textId="77777777" w:rsidTr="009A25BC">
        <w:tc>
          <w:tcPr>
            <w:tcW w:w="9016" w:type="dxa"/>
            <w:shd w:val="clear" w:color="auto" w:fill="DAEEF3" w:themeFill="accent5" w:themeFillTint="33"/>
          </w:tcPr>
          <w:p w14:paraId="6335F28D" w14:textId="286B0E39" w:rsidR="00BE447B" w:rsidRPr="00336345" w:rsidRDefault="00BE447B" w:rsidP="009A25BC">
            <w:pPr>
              <w:spacing w:after="120" w:line="216" w:lineRule="atLeast"/>
              <w:rPr>
                <w:rFonts w:ascii="Calibri" w:eastAsia="Calibri" w:hAnsi="Calibri" w:cs="Times New Roman"/>
                <w:color w:val="000000"/>
              </w:rPr>
            </w:pPr>
            <w:r w:rsidRPr="00336345">
              <w:rPr>
                <w:rFonts w:ascii="Calibri" w:eastAsia="Calibri" w:hAnsi="Calibri" w:cs="Times New Roman"/>
                <w:color w:val="000000"/>
              </w:rPr>
              <w:t xml:space="preserve">Text: The service shall provide </w:t>
            </w:r>
            <w:r>
              <w:rPr>
                <w:rFonts w:ascii="Calibri" w:eastAsia="Calibri" w:hAnsi="Calibri" w:cs="Times New Roman"/>
                <w:color w:val="000000"/>
              </w:rPr>
              <w:t>for transfer on demand. There should be no limitation on the frequency of transferring data.</w:t>
            </w:r>
          </w:p>
        </w:tc>
      </w:tr>
      <w:tr w:rsidR="00BE447B" w:rsidRPr="00336345" w14:paraId="5744B9D0" w14:textId="77777777" w:rsidTr="009A25BC">
        <w:tc>
          <w:tcPr>
            <w:tcW w:w="9016" w:type="dxa"/>
            <w:shd w:val="clear" w:color="auto" w:fill="DAEEF3" w:themeFill="accent5" w:themeFillTint="33"/>
          </w:tcPr>
          <w:p w14:paraId="4DE14C9B" w14:textId="77777777" w:rsidR="00BE447B" w:rsidRPr="00336345" w:rsidRDefault="00BE447B" w:rsidP="009A25BC">
            <w:pPr>
              <w:spacing w:after="120" w:line="216" w:lineRule="atLeast"/>
              <w:rPr>
                <w:rFonts w:ascii="Calibri" w:eastAsia="Calibri" w:hAnsi="Calibri" w:cs="Times New Roman"/>
                <w:color w:val="000000"/>
              </w:rPr>
            </w:pPr>
            <w:r w:rsidRPr="00336345">
              <w:rPr>
                <w:rFonts w:ascii="Calibri" w:eastAsia="Calibri" w:hAnsi="Calibri" w:cs="Times New Roman"/>
                <w:color w:val="000000"/>
              </w:rPr>
              <w:t>Rationale: Core requirement</w:t>
            </w:r>
          </w:p>
        </w:tc>
      </w:tr>
      <w:tr w:rsidR="00BE447B" w:rsidRPr="00336345" w14:paraId="4CA4449B" w14:textId="77777777" w:rsidTr="009A25BC">
        <w:tc>
          <w:tcPr>
            <w:tcW w:w="9016" w:type="dxa"/>
            <w:shd w:val="clear" w:color="auto" w:fill="DAEEF3" w:themeFill="accent5" w:themeFillTint="33"/>
          </w:tcPr>
          <w:p w14:paraId="029942CC" w14:textId="77777777" w:rsidR="00BE447B" w:rsidRPr="00336345" w:rsidRDefault="00BE447B" w:rsidP="009A25BC">
            <w:pPr>
              <w:spacing w:after="120" w:line="216" w:lineRule="atLeast"/>
              <w:rPr>
                <w:rFonts w:ascii="Calibri" w:eastAsia="Calibri" w:hAnsi="Calibri" w:cs="Times New Roman"/>
                <w:color w:val="000000"/>
              </w:rPr>
            </w:pPr>
            <w:r w:rsidRPr="00336345">
              <w:rPr>
                <w:rFonts w:ascii="Calibri" w:eastAsia="Calibri" w:hAnsi="Calibri" w:cs="Times New Roman"/>
                <w:color w:val="000000"/>
              </w:rPr>
              <w:t>Author:</w:t>
            </w:r>
          </w:p>
        </w:tc>
      </w:tr>
    </w:tbl>
    <w:p w14:paraId="2DB5B2F2" w14:textId="77777777" w:rsidR="00BE447B" w:rsidRDefault="00BE447B" w:rsidP="00BE447B">
      <w:pPr>
        <w:pStyle w:val="Heading2"/>
        <w:numPr>
          <w:ilvl w:val="0"/>
          <w:numId w:val="0"/>
        </w:numPr>
        <w:rPr>
          <w:rFonts w:eastAsia="Calibri"/>
        </w:rPr>
      </w:pPr>
    </w:p>
    <w:tbl>
      <w:tblPr>
        <w:tblStyle w:val="TableGrid"/>
        <w:tblW w:w="0" w:type="auto"/>
        <w:shd w:val="clear" w:color="auto" w:fill="CCF0F8"/>
        <w:tblLook w:val="04A0" w:firstRow="1" w:lastRow="0" w:firstColumn="1" w:lastColumn="0" w:noHBand="0" w:noVBand="1"/>
      </w:tblPr>
      <w:tblGrid>
        <w:gridCol w:w="9016"/>
      </w:tblGrid>
      <w:tr w:rsidR="006F4893" w14:paraId="0CFDE9C3" w14:textId="77777777" w:rsidTr="009A25BC">
        <w:tc>
          <w:tcPr>
            <w:tcW w:w="9016" w:type="dxa"/>
            <w:shd w:val="clear" w:color="auto" w:fill="DAEEF3" w:themeFill="accent5" w:themeFillTint="33"/>
          </w:tcPr>
          <w:p w14:paraId="13FDDC6C" w14:textId="352EEA5C" w:rsidR="006F4893" w:rsidRDefault="006F4893" w:rsidP="004F4D56">
            <w:pPr>
              <w:spacing w:after="120"/>
            </w:pPr>
            <w:r>
              <w:t>Requirement ID: REQ4</w:t>
            </w:r>
          </w:p>
        </w:tc>
      </w:tr>
      <w:tr w:rsidR="006F4893" w14:paraId="33CD8A4D" w14:textId="77777777" w:rsidTr="009A25BC">
        <w:tc>
          <w:tcPr>
            <w:tcW w:w="9016" w:type="dxa"/>
            <w:shd w:val="clear" w:color="auto" w:fill="DAEEF3" w:themeFill="accent5" w:themeFillTint="33"/>
          </w:tcPr>
          <w:p w14:paraId="03FD9F1B" w14:textId="63E18CFB" w:rsidR="006F4893" w:rsidRDefault="006F4893" w:rsidP="004F4D56">
            <w:pPr>
              <w:spacing w:after="120"/>
            </w:pPr>
            <w:r w:rsidRPr="00336345">
              <w:t xml:space="preserve">Name: </w:t>
            </w:r>
            <w:r>
              <w:t>Size of data sets</w:t>
            </w:r>
          </w:p>
        </w:tc>
      </w:tr>
      <w:tr w:rsidR="006F4893" w14:paraId="7444FF7D" w14:textId="77777777" w:rsidTr="009A25BC">
        <w:tc>
          <w:tcPr>
            <w:tcW w:w="9016" w:type="dxa"/>
            <w:shd w:val="clear" w:color="auto" w:fill="DAEEF3" w:themeFill="accent5" w:themeFillTint="33"/>
          </w:tcPr>
          <w:p w14:paraId="6F3F8E5A" w14:textId="5EEA76E9" w:rsidR="006F4893" w:rsidRDefault="006F4893" w:rsidP="004F4D56">
            <w:pPr>
              <w:spacing w:after="120"/>
            </w:pPr>
            <w:r w:rsidRPr="00336345">
              <w:t>Text: The</w:t>
            </w:r>
            <w:r>
              <w:t>re should be no limit on the size of data sets, other than that imposed by the transmission medium.</w:t>
            </w:r>
          </w:p>
        </w:tc>
      </w:tr>
      <w:tr w:rsidR="006F4893" w14:paraId="25610FDB" w14:textId="77777777" w:rsidTr="009A25BC">
        <w:tc>
          <w:tcPr>
            <w:tcW w:w="9016" w:type="dxa"/>
            <w:shd w:val="clear" w:color="auto" w:fill="DAEEF3" w:themeFill="accent5" w:themeFillTint="33"/>
          </w:tcPr>
          <w:p w14:paraId="160A54BA" w14:textId="63E0C0E7" w:rsidR="006F4893" w:rsidRDefault="006F4893" w:rsidP="004F4D56">
            <w:pPr>
              <w:spacing w:after="120"/>
            </w:pPr>
            <w:r w:rsidRPr="00336345">
              <w:t>Rationale: Core requirement</w:t>
            </w:r>
          </w:p>
        </w:tc>
      </w:tr>
      <w:tr w:rsidR="006F4893" w14:paraId="3FBC7A58" w14:textId="77777777" w:rsidTr="009A25BC">
        <w:tc>
          <w:tcPr>
            <w:tcW w:w="9016" w:type="dxa"/>
            <w:shd w:val="clear" w:color="auto" w:fill="DAEEF3" w:themeFill="accent5" w:themeFillTint="33"/>
          </w:tcPr>
          <w:p w14:paraId="23599BD8" w14:textId="3CAE69BF" w:rsidR="006F4893" w:rsidRPr="00336345" w:rsidRDefault="006F4893" w:rsidP="004F4D56">
            <w:pPr>
              <w:spacing w:after="120"/>
            </w:pPr>
            <w:r w:rsidRPr="00336345">
              <w:t>Author:</w:t>
            </w:r>
          </w:p>
        </w:tc>
      </w:tr>
    </w:tbl>
    <w:p w14:paraId="2E9EAE47" w14:textId="77777777" w:rsidR="00BE447B" w:rsidRDefault="00BE447B" w:rsidP="00BE447B">
      <w:pPr>
        <w:pStyle w:val="Heading2"/>
        <w:numPr>
          <w:ilvl w:val="0"/>
          <w:numId w:val="0"/>
        </w:numPr>
        <w:rPr>
          <w:rFonts w:eastAsia="Calibri"/>
        </w:rPr>
      </w:pPr>
    </w:p>
    <w:p w14:paraId="5704C948" w14:textId="77777777" w:rsidR="000813CF" w:rsidRPr="009A25BC" w:rsidRDefault="000813CF" w:rsidP="009A25BC">
      <w:pPr>
        <w:pStyle w:val="Heading2"/>
      </w:pPr>
      <w:r w:rsidRPr="009A25BC">
        <w:t>Nodes</w:t>
      </w:r>
    </w:p>
    <w:p w14:paraId="6DAAA253" w14:textId="01CCDED9" w:rsidR="00927FA0" w:rsidRDefault="005A2A4C" w:rsidP="000813CF">
      <w:pPr>
        <w:spacing w:after="120" w:line="216" w:lineRule="atLeast"/>
        <w:rPr>
          <w:rFonts w:ascii="Calibri" w:eastAsia="Calibri" w:hAnsi="Calibri" w:cs="Times New Roman"/>
          <w:color w:val="000000"/>
        </w:rPr>
      </w:pPr>
      <w:r>
        <w:rPr>
          <w:rFonts w:ascii="Calibri" w:eastAsia="Calibri" w:hAnsi="Calibri" w:cs="Times New Roman"/>
          <w:color w:val="000000"/>
        </w:rPr>
        <w:t xml:space="preserve">Nodes </w:t>
      </w:r>
      <w:r w:rsidR="00927FA0" w:rsidRPr="00927FA0">
        <w:rPr>
          <w:rFonts w:ascii="Calibri" w:eastAsia="Calibri" w:hAnsi="Calibri" w:cs="Times New Roman"/>
          <w:color w:val="000000"/>
        </w:rPr>
        <w:t xml:space="preserve">involved </w:t>
      </w:r>
      <w:r>
        <w:rPr>
          <w:rFonts w:ascii="Calibri" w:eastAsia="Calibri" w:hAnsi="Calibri" w:cs="Times New Roman"/>
          <w:color w:val="000000"/>
        </w:rPr>
        <w:t>in</w:t>
      </w:r>
      <w:r w:rsidR="00927FA0" w:rsidRPr="00927FA0">
        <w:rPr>
          <w:rFonts w:ascii="Calibri" w:eastAsia="Calibri" w:hAnsi="Calibri" w:cs="Times New Roman"/>
          <w:color w:val="000000"/>
        </w:rPr>
        <w:t xml:space="preserve"> provid</w:t>
      </w:r>
      <w:r>
        <w:rPr>
          <w:rFonts w:ascii="Calibri" w:eastAsia="Calibri" w:hAnsi="Calibri" w:cs="Times New Roman"/>
          <w:color w:val="000000"/>
        </w:rPr>
        <w:t>ing and consuming</w:t>
      </w:r>
      <w:r w:rsidR="00927FA0" w:rsidRPr="00927FA0">
        <w:rPr>
          <w:rFonts w:ascii="Calibri" w:eastAsia="Calibri" w:hAnsi="Calibri" w:cs="Times New Roman"/>
          <w:color w:val="000000"/>
        </w:rPr>
        <w:t xml:space="preserve"> the service</w:t>
      </w:r>
      <w:r>
        <w:rPr>
          <w:rFonts w:ascii="Calibri" w:eastAsia="Calibri" w:hAnsi="Calibri" w:cs="Times New Roman"/>
          <w:color w:val="000000"/>
        </w:rPr>
        <w:t xml:space="preserve"> would include lighthouse authority operations centres and hydrographic office information </w:t>
      </w:r>
      <w:r w:rsidR="00B523F9">
        <w:rPr>
          <w:rFonts w:ascii="Calibri" w:eastAsia="Calibri" w:hAnsi="Calibri" w:cs="Times New Roman"/>
          <w:color w:val="000000"/>
        </w:rPr>
        <w:t>centres</w:t>
      </w:r>
      <w:r w:rsidR="00E72ABF">
        <w:rPr>
          <w:rFonts w:ascii="Calibri" w:eastAsia="Calibri" w:hAnsi="Calibri" w:cs="Times New Roman"/>
          <w:color w:val="000000"/>
        </w:rPr>
        <w:t>.</w:t>
      </w:r>
    </w:p>
    <w:p w14:paraId="29FCBF01" w14:textId="7B5C5AE1" w:rsidR="00E72ABF" w:rsidRPr="000153C9" w:rsidRDefault="00E72ABF" w:rsidP="000153C9">
      <w:pPr>
        <w:pStyle w:val="ListParagraph"/>
        <w:numPr>
          <w:ilvl w:val="0"/>
          <w:numId w:val="2"/>
        </w:numPr>
        <w:spacing w:after="120" w:line="216" w:lineRule="atLeast"/>
        <w:rPr>
          <w:rFonts w:ascii="Calibri" w:eastAsia="Calibri" w:hAnsi="Calibri" w:cs="Times New Roman"/>
          <w:color w:val="000000"/>
        </w:rPr>
      </w:pPr>
      <w:r w:rsidRPr="000153C9">
        <w:rPr>
          <w:rFonts w:ascii="Calibri" w:eastAsia="Calibri" w:hAnsi="Calibri" w:cs="Times New Roman"/>
          <w:color w:val="000000"/>
        </w:rPr>
        <w:t xml:space="preserve">Lighthouse </w:t>
      </w:r>
      <w:r w:rsidR="00D95DAA">
        <w:rPr>
          <w:rFonts w:ascii="Calibri" w:eastAsia="Calibri" w:hAnsi="Calibri" w:cs="Times New Roman"/>
          <w:color w:val="000000"/>
        </w:rPr>
        <w:t>A</w:t>
      </w:r>
      <w:r w:rsidRPr="000153C9">
        <w:rPr>
          <w:rFonts w:ascii="Calibri" w:eastAsia="Calibri" w:hAnsi="Calibri" w:cs="Times New Roman"/>
          <w:color w:val="000000"/>
        </w:rPr>
        <w:t xml:space="preserve">uthority </w:t>
      </w:r>
      <w:r w:rsidR="00D95DAA">
        <w:rPr>
          <w:rFonts w:ascii="Calibri" w:eastAsia="Calibri" w:hAnsi="Calibri" w:cs="Times New Roman"/>
          <w:color w:val="000000"/>
        </w:rPr>
        <w:t xml:space="preserve">(LA) </w:t>
      </w:r>
      <w:r w:rsidRPr="000153C9">
        <w:rPr>
          <w:rFonts w:ascii="Calibri" w:eastAsia="Calibri" w:hAnsi="Calibri" w:cs="Times New Roman"/>
          <w:color w:val="000000"/>
        </w:rPr>
        <w:t xml:space="preserve">operations centres: </w:t>
      </w:r>
      <w:r w:rsidR="00D95DAA">
        <w:rPr>
          <w:rFonts w:ascii="Calibri" w:eastAsia="Calibri" w:hAnsi="Calibri" w:cs="Times New Roman"/>
          <w:color w:val="000000"/>
        </w:rPr>
        <w:t>operations personnel create AtoN Information items using an online form. These would be passed to the LA Navigation Section for verification and onward transmission to the Hydrographic Office (HO).</w:t>
      </w:r>
    </w:p>
    <w:p w14:paraId="21563F9F" w14:textId="1DB28FBB" w:rsidR="00E72ABF" w:rsidRPr="000153C9" w:rsidRDefault="00E72ABF" w:rsidP="000153C9">
      <w:pPr>
        <w:pStyle w:val="ListParagraph"/>
        <w:numPr>
          <w:ilvl w:val="0"/>
          <w:numId w:val="2"/>
        </w:numPr>
        <w:spacing w:after="120" w:line="216" w:lineRule="atLeast"/>
        <w:rPr>
          <w:rFonts w:ascii="Calibri" w:eastAsia="Calibri" w:hAnsi="Calibri" w:cs="Times New Roman"/>
          <w:color w:val="000000"/>
        </w:rPr>
      </w:pPr>
      <w:r w:rsidRPr="000153C9">
        <w:rPr>
          <w:rFonts w:ascii="Calibri" w:eastAsia="Calibri" w:hAnsi="Calibri" w:cs="Times New Roman"/>
          <w:color w:val="000000"/>
        </w:rPr>
        <w:t xml:space="preserve">Hydrographic office chart and publication production teams: </w:t>
      </w:r>
      <w:r w:rsidR="00E92130">
        <w:rPr>
          <w:rFonts w:ascii="Calibri" w:eastAsia="Calibri" w:hAnsi="Calibri" w:cs="Times New Roman"/>
          <w:color w:val="000000"/>
        </w:rPr>
        <w:t xml:space="preserve">HO data reception personnel would download the information and formulate it for onward transmission to the production teams. </w:t>
      </w:r>
    </w:p>
    <w:p w14:paraId="5DD6CF5F" w14:textId="34FA1BEC" w:rsidR="00F33539" w:rsidRPr="000153C9" w:rsidRDefault="00F33539" w:rsidP="000153C9">
      <w:pPr>
        <w:pStyle w:val="ListParagraph"/>
        <w:numPr>
          <w:ilvl w:val="0"/>
          <w:numId w:val="2"/>
        </w:numPr>
        <w:spacing w:after="120" w:line="216" w:lineRule="atLeast"/>
        <w:rPr>
          <w:rFonts w:ascii="Calibri" w:eastAsia="Calibri" w:hAnsi="Calibri" w:cs="Times New Roman"/>
          <w:color w:val="000000"/>
        </w:rPr>
      </w:pPr>
      <w:r w:rsidRPr="000153C9">
        <w:rPr>
          <w:rFonts w:ascii="Calibri" w:eastAsia="Calibri" w:hAnsi="Calibri" w:cs="Times New Roman"/>
          <w:color w:val="000000"/>
        </w:rPr>
        <w:t>Dataset creation site</w:t>
      </w:r>
      <w:r w:rsidR="00E92130">
        <w:rPr>
          <w:rFonts w:ascii="Calibri" w:eastAsia="Calibri" w:hAnsi="Calibri" w:cs="Times New Roman"/>
          <w:color w:val="000000"/>
        </w:rPr>
        <w:t xml:space="preserve">: the LA Navigation Section may create the dataset for onward transmission to the HO. </w:t>
      </w:r>
    </w:p>
    <w:p w14:paraId="52A1699E" w14:textId="4095DA52" w:rsidR="006B3B62" w:rsidRPr="009A25BC" w:rsidRDefault="006B3B62" w:rsidP="009A25BC">
      <w:pPr>
        <w:pStyle w:val="Heading2"/>
      </w:pPr>
      <w:r w:rsidRPr="009A25BC">
        <w:t>Operational activities</w:t>
      </w:r>
    </w:p>
    <w:p w14:paraId="4FE5455E" w14:textId="047E0487" w:rsidR="006B3B62" w:rsidRPr="00206F26" w:rsidRDefault="00D95DAA" w:rsidP="00206F26">
      <w:pPr>
        <w:spacing w:after="120" w:line="216" w:lineRule="atLeast"/>
        <w:rPr>
          <w:rFonts w:ascii="Calibri" w:eastAsia="Calibri" w:hAnsi="Calibri" w:cs="Times New Roman"/>
          <w:color w:val="000000"/>
        </w:rPr>
      </w:pPr>
      <w:r>
        <w:rPr>
          <w:rFonts w:ascii="Calibri" w:eastAsia="Calibri" w:hAnsi="Calibri" w:cs="Times New Roman"/>
          <w:color w:val="000000"/>
        </w:rPr>
        <w:t xml:space="preserve">Information is entered on a web application by the producer (e.g. lighthouse authority). </w:t>
      </w:r>
      <w:r w:rsidR="00454E5E">
        <w:rPr>
          <w:rFonts w:ascii="Calibri" w:eastAsia="Calibri" w:hAnsi="Calibri" w:cs="Times New Roman"/>
          <w:color w:val="000000"/>
        </w:rPr>
        <w:t>Data is transferred from producer to consumer via e-mail</w:t>
      </w:r>
      <w:r>
        <w:rPr>
          <w:rFonts w:ascii="Calibri" w:eastAsia="Calibri" w:hAnsi="Calibri" w:cs="Times New Roman"/>
          <w:color w:val="000000"/>
        </w:rPr>
        <w:t xml:space="preserve">. Information is downloaded by the consumer (e.g. hydrographic office) from the web application. </w:t>
      </w:r>
    </w:p>
    <w:p w14:paraId="600F0A42" w14:textId="77777777" w:rsidR="00927FA0" w:rsidRPr="00927FA0" w:rsidRDefault="00927FA0" w:rsidP="00376BC0">
      <w:pPr>
        <w:pStyle w:val="Heading1"/>
        <w:rPr>
          <w:rFonts w:eastAsia="Times New Roman"/>
        </w:rPr>
      </w:pPr>
      <w:bookmarkStart w:id="2" w:name="_Toc477343194"/>
      <w:r w:rsidRPr="00927FA0">
        <w:rPr>
          <w:rFonts w:eastAsia="Times New Roman"/>
        </w:rPr>
        <w:t>Service Overview</w:t>
      </w:r>
      <w:bookmarkEnd w:id="2"/>
    </w:p>
    <w:p w14:paraId="3C095D6B" w14:textId="35CDF02A" w:rsidR="00B15024" w:rsidRDefault="00B15024" w:rsidP="00927FA0">
      <w:pPr>
        <w:spacing w:after="120" w:line="216" w:lineRule="atLeast"/>
        <w:rPr>
          <w:rFonts w:ascii="Calibri" w:eastAsia="Calibri" w:hAnsi="Calibri" w:cs="Times New Roman"/>
        </w:rPr>
      </w:pPr>
      <w:r w:rsidRPr="00B15024">
        <w:rPr>
          <w:rFonts w:ascii="Calibri" w:eastAsia="Calibri" w:hAnsi="Calibri" w:cs="Times New Roman"/>
        </w:rPr>
        <w:t xml:space="preserve">The Aids to Navigation (AtoN) Information Service and associated product specification provide a common structure for the exchange of information about </w:t>
      </w:r>
      <w:proofErr w:type="spellStart"/>
      <w:r w:rsidRPr="00B15024">
        <w:rPr>
          <w:rFonts w:ascii="Calibri" w:eastAsia="Calibri" w:hAnsi="Calibri" w:cs="Times New Roman"/>
        </w:rPr>
        <w:t>AtoNs</w:t>
      </w:r>
      <w:proofErr w:type="spellEnd"/>
      <w:r w:rsidRPr="00B15024">
        <w:rPr>
          <w:rFonts w:ascii="Calibri" w:eastAsia="Calibri" w:hAnsi="Calibri" w:cs="Times New Roman"/>
        </w:rPr>
        <w:t xml:space="preserve">. This includes buoys, beacons, racons, lights, sound signals and AIS. </w:t>
      </w:r>
    </w:p>
    <w:p w14:paraId="4E51AABC" w14:textId="59AB3E5D" w:rsidR="00B15024" w:rsidRDefault="00B15024" w:rsidP="00927FA0">
      <w:pPr>
        <w:spacing w:after="120" w:line="216" w:lineRule="atLeast"/>
        <w:rPr>
          <w:rFonts w:ascii="Calibri" w:eastAsia="Calibri" w:hAnsi="Calibri" w:cs="Times New Roman"/>
        </w:rPr>
      </w:pPr>
      <w:r w:rsidRPr="00B15024">
        <w:rPr>
          <w:rFonts w:ascii="Calibri" w:eastAsia="Calibri" w:hAnsi="Calibri" w:cs="Times New Roman"/>
        </w:rPr>
        <w:t xml:space="preserve">The </w:t>
      </w:r>
      <w:r w:rsidR="00D701A7">
        <w:rPr>
          <w:rFonts w:ascii="Calibri" w:eastAsia="Calibri" w:hAnsi="Calibri" w:cs="Times New Roman"/>
        </w:rPr>
        <w:t>information transferred</w:t>
      </w:r>
      <w:r w:rsidR="00D701A7" w:rsidRPr="00B15024">
        <w:rPr>
          <w:rFonts w:ascii="Calibri" w:eastAsia="Calibri" w:hAnsi="Calibri" w:cs="Times New Roman"/>
        </w:rPr>
        <w:t xml:space="preserve"> </w:t>
      </w:r>
      <w:r w:rsidRPr="00B15024">
        <w:rPr>
          <w:rFonts w:ascii="Calibri" w:eastAsia="Calibri" w:hAnsi="Calibri" w:cs="Times New Roman"/>
        </w:rPr>
        <w:t>contains the positions, properties, operational status and general comments related to an AtoN.</w:t>
      </w:r>
    </w:p>
    <w:p w14:paraId="30F05C32" w14:textId="77777777" w:rsidR="00104BB1" w:rsidRDefault="00104BB1" w:rsidP="00454E5E">
      <w:pPr>
        <w:pStyle w:val="Heading2"/>
        <w:rPr>
          <w:rFonts w:eastAsia="Calibri"/>
        </w:rPr>
      </w:pPr>
      <w:r>
        <w:rPr>
          <w:rFonts w:eastAsia="Calibri"/>
        </w:rPr>
        <w:t>Service Architecture</w:t>
      </w:r>
    </w:p>
    <w:p w14:paraId="100DB386" w14:textId="2D1EDE78" w:rsidR="00104BB1" w:rsidRPr="00104BB1" w:rsidRDefault="00B60297" w:rsidP="00104BB1">
      <w:pPr>
        <w:spacing w:after="120" w:line="216" w:lineRule="atLeas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The </w:t>
      </w:r>
      <w:r w:rsidR="00104BB1" w:rsidRPr="00104BB1">
        <w:rPr>
          <w:rFonts w:ascii="Calibri" w:eastAsia="Calibri" w:hAnsi="Calibri" w:cs="Times New Roman"/>
        </w:rPr>
        <w:t>architecture</w:t>
      </w:r>
      <w:r>
        <w:rPr>
          <w:rFonts w:ascii="Calibri" w:eastAsia="Calibri" w:hAnsi="Calibri" w:cs="Times New Roman"/>
        </w:rPr>
        <w:t xml:space="preserve"> of </w:t>
      </w:r>
      <w:r w:rsidR="00104BB1" w:rsidRPr="00104BB1">
        <w:rPr>
          <w:rFonts w:ascii="Calibri" w:eastAsia="Calibri" w:hAnsi="Calibri" w:cs="Times New Roman"/>
        </w:rPr>
        <w:t xml:space="preserve">the service </w:t>
      </w:r>
      <w:r>
        <w:rPr>
          <w:rFonts w:ascii="Calibri" w:eastAsia="Calibri" w:hAnsi="Calibri" w:cs="Times New Roman"/>
        </w:rPr>
        <w:t>would initially be</w:t>
      </w:r>
      <w:r w:rsidR="00104BB1" w:rsidRPr="00104BB1">
        <w:rPr>
          <w:rFonts w:ascii="Calibri" w:eastAsia="Calibri" w:hAnsi="Calibri" w:cs="Times New Roman"/>
        </w:rPr>
        <w:t xml:space="preserve"> client-server, </w:t>
      </w:r>
      <w:r>
        <w:rPr>
          <w:rFonts w:ascii="Calibri" w:eastAsia="Calibri" w:hAnsi="Calibri" w:cs="Times New Roman"/>
        </w:rPr>
        <w:t xml:space="preserve">but could develop into hub and </w:t>
      </w:r>
      <w:r w:rsidR="00104BB1" w:rsidRPr="00104BB1">
        <w:rPr>
          <w:rFonts w:ascii="Calibri" w:eastAsia="Calibri" w:hAnsi="Calibri" w:cs="Times New Roman"/>
        </w:rPr>
        <w:t>spoke, or peer-to-peer</w:t>
      </w:r>
      <w:r>
        <w:rPr>
          <w:rFonts w:ascii="Calibri" w:eastAsia="Calibri" w:hAnsi="Calibri" w:cs="Times New Roman"/>
        </w:rPr>
        <w:t xml:space="preserve">. For example, the main application envisaged is the transfer of AtoN Information from lighthouse authorities to hydrographic offices. This could be a client-server application, but it could become hub and spoke, if one </w:t>
      </w:r>
      <w:r w:rsidR="00911B9E">
        <w:rPr>
          <w:rFonts w:ascii="Calibri" w:eastAsia="Calibri" w:hAnsi="Calibri" w:cs="Times New Roman"/>
        </w:rPr>
        <w:t>LA</w:t>
      </w:r>
      <w:r>
        <w:rPr>
          <w:rFonts w:ascii="Calibri" w:eastAsia="Calibri" w:hAnsi="Calibri" w:cs="Times New Roman"/>
        </w:rPr>
        <w:t xml:space="preserve"> provided data to several hydrographic agencies. It could also be peer to peer, between </w:t>
      </w:r>
      <w:r w:rsidR="00911B9E">
        <w:rPr>
          <w:rFonts w:ascii="Calibri" w:eastAsia="Calibri" w:hAnsi="Calibri" w:cs="Times New Roman"/>
        </w:rPr>
        <w:t>LAs</w:t>
      </w:r>
      <w:r>
        <w:rPr>
          <w:rFonts w:ascii="Calibri" w:eastAsia="Calibri" w:hAnsi="Calibri" w:cs="Times New Roman"/>
        </w:rPr>
        <w:t>.</w:t>
      </w:r>
    </w:p>
    <w:p w14:paraId="78ACC87C" w14:textId="14495E97" w:rsidR="00104BB1" w:rsidRDefault="00B60297" w:rsidP="00104BB1">
      <w:pPr>
        <w:spacing w:after="120" w:line="216" w:lineRule="atLeas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Transactions could be</w:t>
      </w:r>
      <w:r w:rsidR="00104BB1" w:rsidRPr="00104BB1">
        <w:rPr>
          <w:rFonts w:ascii="Calibri" w:eastAsia="Calibri" w:hAnsi="Calibri" w:cs="Times New Roman"/>
        </w:rPr>
        <w:t xml:space="preserve"> request-response (like a browser and Web server), or message-based (like e-mail),</w:t>
      </w:r>
      <w:r>
        <w:rPr>
          <w:rFonts w:ascii="Calibri" w:eastAsia="Calibri" w:hAnsi="Calibri" w:cs="Times New Roman"/>
        </w:rPr>
        <w:t xml:space="preserve"> depending on whether the </w:t>
      </w:r>
      <w:r w:rsidR="00911B9E">
        <w:rPr>
          <w:rFonts w:ascii="Calibri" w:eastAsia="Calibri" w:hAnsi="Calibri" w:cs="Times New Roman"/>
        </w:rPr>
        <w:t>LA</w:t>
      </w:r>
      <w:r>
        <w:rPr>
          <w:rFonts w:ascii="Calibri" w:eastAsia="Calibri" w:hAnsi="Calibri" w:cs="Times New Roman"/>
        </w:rPr>
        <w:t xml:space="preserve"> initiates the data transfer</w:t>
      </w:r>
      <w:r w:rsidR="00BB3736">
        <w:rPr>
          <w:rFonts w:ascii="Calibri" w:eastAsia="Calibri" w:hAnsi="Calibri" w:cs="Times New Roman"/>
        </w:rPr>
        <w:t>, or makes new data available on its website. The hydrographic agency could also initiate the transaction, by requesting data</w:t>
      </w:r>
      <w:r w:rsidR="00104BB1" w:rsidRPr="00104BB1">
        <w:rPr>
          <w:rFonts w:ascii="Calibri" w:eastAsia="Calibri" w:hAnsi="Calibri" w:cs="Times New Roman"/>
        </w:rPr>
        <w:t>.</w:t>
      </w:r>
    </w:p>
    <w:p w14:paraId="7178E9CA" w14:textId="77777777" w:rsidR="001248CB" w:rsidRDefault="00A46183" w:rsidP="004F4D56">
      <w:pPr>
        <w:keepNext/>
        <w:spacing w:after="120" w:line="216" w:lineRule="atLeast"/>
        <w:jc w:val="center"/>
      </w:pPr>
      <w:r>
        <w:rPr>
          <w:rFonts w:ascii="Calibri" w:eastAsia="Calibri" w:hAnsi="Calibri" w:cs="Times New Roman"/>
          <w:noProof/>
          <w:lang w:val="en-IE" w:eastAsia="en-IE"/>
        </w:rPr>
        <w:drawing>
          <wp:inline distT="0" distB="0" distL="0" distR="0" wp14:anchorId="6A60A4A8" wp14:editId="418541AA">
            <wp:extent cx="4868790" cy="2148840"/>
            <wp:effectExtent l="0" t="0" r="8255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8086" cy="21529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5A847F" w14:textId="2A218C98" w:rsidR="00A46183" w:rsidRPr="00104BB1" w:rsidRDefault="001248CB" w:rsidP="004F4D56">
      <w:pPr>
        <w:pStyle w:val="Caption"/>
        <w:jc w:val="center"/>
        <w:rPr>
          <w:rFonts w:ascii="Calibri" w:eastAsia="Calibri" w:hAnsi="Calibri" w:cs="Times New Roman"/>
        </w:rPr>
      </w:pPr>
      <w:r>
        <w:t xml:space="preserve">Figure </w:t>
      </w:r>
      <w:r w:rsidR="003F1E26">
        <w:fldChar w:fldCharType="begin"/>
      </w:r>
      <w:r w:rsidR="003F1E26">
        <w:instrText xml:space="preserve"> SEQ Figure \* ARABIC </w:instrText>
      </w:r>
      <w:r w:rsidR="003F1E26">
        <w:fldChar w:fldCharType="separate"/>
      </w:r>
      <w:r>
        <w:rPr>
          <w:noProof/>
        </w:rPr>
        <w:t>1</w:t>
      </w:r>
      <w:r w:rsidR="003F1E26">
        <w:rPr>
          <w:noProof/>
        </w:rPr>
        <w:fldChar w:fldCharType="end"/>
      </w:r>
      <w:r>
        <w:t>. Architecture block diagram (to be replaced by an UML diagram)</w:t>
      </w:r>
    </w:p>
    <w:p w14:paraId="17942EB7" w14:textId="77777777" w:rsidR="00B15024" w:rsidRPr="00B15024" w:rsidRDefault="00B15024" w:rsidP="00454E5E">
      <w:pPr>
        <w:pStyle w:val="Heading2"/>
        <w:rPr>
          <w:rFonts w:eastAsia="Calibri"/>
        </w:rPr>
      </w:pPr>
      <w:r w:rsidRPr="00B15024">
        <w:rPr>
          <w:rFonts w:eastAsia="Calibri"/>
        </w:rPr>
        <w:lastRenderedPageBreak/>
        <w:t>Service interfaces</w:t>
      </w:r>
    </w:p>
    <w:p w14:paraId="2AD0EB16" w14:textId="77777777" w:rsidR="00B15024" w:rsidRPr="00B15024" w:rsidRDefault="00B15024" w:rsidP="00B15024">
      <w:pPr>
        <w:spacing w:after="120" w:line="216" w:lineRule="atLeast"/>
        <w:rPr>
          <w:rFonts w:ascii="Calibri" w:eastAsia="Calibri" w:hAnsi="Calibri" w:cs="Times New Roman"/>
        </w:rPr>
      </w:pPr>
      <w:r w:rsidRPr="00B15024">
        <w:rPr>
          <w:rFonts w:ascii="Calibri" w:eastAsia="Calibri" w:hAnsi="Calibri" w:cs="Times New Roman"/>
        </w:rPr>
        <w:t>Service interfaces would be by web applications for input and output, or by data upload/download from/to a database.</w:t>
      </w:r>
    </w:p>
    <w:p w14:paraId="2BD78535" w14:textId="223EE7ED" w:rsidR="00927FA0" w:rsidRPr="00927FA0" w:rsidRDefault="00B15024" w:rsidP="00B15024">
      <w:pPr>
        <w:spacing w:after="120" w:line="216" w:lineRule="atLeast"/>
        <w:rPr>
          <w:rFonts w:ascii="Calibri" w:eastAsia="Calibri" w:hAnsi="Calibri" w:cs="Times New Roman"/>
        </w:rPr>
      </w:pPr>
      <w:r w:rsidRPr="00B15024">
        <w:rPr>
          <w:rFonts w:ascii="Calibri" w:eastAsia="Calibri" w:hAnsi="Calibri" w:cs="Times New Roman"/>
        </w:rPr>
        <w:t>Service interface operation would be carried out by human operators in the case of web applications or machine in the case of database uploads/downloads.</w:t>
      </w:r>
      <w:r w:rsidR="00214F3B">
        <w:rPr>
          <w:rFonts w:ascii="Calibri" w:eastAsia="Calibri" w:hAnsi="Calibri" w:cs="Times New Roman"/>
        </w:rPr>
        <w:t xml:space="preserve"> </w:t>
      </w:r>
      <w:r w:rsidR="00927FA0" w:rsidRPr="00927FA0">
        <w:rPr>
          <w:rFonts w:ascii="Calibri" w:eastAsia="Calibri" w:hAnsi="Calibri" w:cs="Times New Roman"/>
        </w:rPr>
        <w:t xml:space="preserve">The </w:t>
      </w:r>
      <w:r w:rsidR="00376BC0">
        <w:rPr>
          <w:rFonts w:ascii="Calibri" w:eastAsia="Calibri" w:hAnsi="Calibri" w:cs="Times New Roman"/>
        </w:rPr>
        <w:t xml:space="preserve">service interfaces are </w:t>
      </w:r>
      <w:r w:rsidR="00F06471">
        <w:rPr>
          <w:rFonts w:ascii="Calibri" w:eastAsia="Calibri" w:hAnsi="Calibri" w:cs="Times New Roman"/>
        </w:rPr>
        <w:t xml:space="preserve">the web applications </w:t>
      </w:r>
      <w:r w:rsidR="000871E5">
        <w:rPr>
          <w:rFonts w:ascii="Calibri" w:eastAsia="Calibri" w:hAnsi="Calibri" w:cs="Times New Roman"/>
        </w:rPr>
        <w:t xml:space="preserve">(URL) </w:t>
      </w:r>
      <w:r w:rsidR="00F06471">
        <w:rPr>
          <w:rFonts w:ascii="Calibri" w:eastAsia="Calibri" w:hAnsi="Calibri" w:cs="Times New Roman"/>
        </w:rPr>
        <w:t>for input and output of data</w:t>
      </w:r>
      <w:r w:rsidR="000442A3">
        <w:rPr>
          <w:rFonts w:ascii="Calibri" w:eastAsia="Calibri" w:hAnsi="Calibri" w:cs="Times New Roman"/>
        </w:rPr>
        <w:t xml:space="preserve"> and the logical operations to access the service </w:t>
      </w:r>
      <w:r w:rsidR="0039221E">
        <w:rPr>
          <w:rFonts w:ascii="Calibri" w:eastAsia="Calibri" w:hAnsi="Calibri" w:cs="Times New Roman"/>
        </w:rPr>
        <w:t>will be</w:t>
      </w:r>
      <w:r w:rsidR="000442A3">
        <w:rPr>
          <w:rFonts w:ascii="Calibri" w:eastAsia="Calibri" w:hAnsi="Calibri" w:cs="Times New Roman"/>
        </w:rPr>
        <w:t xml:space="preserve"> described </w:t>
      </w:r>
      <w:r w:rsidR="000871E5">
        <w:rPr>
          <w:rFonts w:ascii="Calibri" w:eastAsia="Calibri" w:hAnsi="Calibri" w:cs="Times New Roman"/>
        </w:rPr>
        <w:t xml:space="preserve">in the on-line documentation for </w:t>
      </w:r>
      <w:r w:rsidR="000442A3">
        <w:rPr>
          <w:rFonts w:ascii="Calibri" w:eastAsia="Calibri" w:hAnsi="Calibri" w:cs="Times New Roman"/>
        </w:rPr>
        <w:t>these applications</w:t>
      </w:r>
      <w:r w:rsidR="00F06471">
        <w:rPr>
          <w:rFonts w:ascii="Calibri" w:eastAsia="Calibri" w:hAnsi="Calibri" w:cs="Times New Roman"/>
        </w:rPr>
        <w:t>.</w:t>
      </w:r>
    </w:p>
    <w:p w14:paraId="061E1068" w14:textId="62544231" w:rsidR="00B93143" w:rsidRDefault="00927FA0" w:rsidP="00927FA0">
      <w:pPr>
        <w:spacing w:after="120" w:line="216" w:lineRule="atLeast"/>
        <w:rPr>
          <w:rFonts w:ascii="Calibri" w:eastAsia="Calibri" w:hAnsi="Calibri" w:cs="Times New Roman"/>
        </w:rPr>
      </w:pPr>
      <w:r w:rsidRPr="00927FA0">
        <w:rPr>
          <w:rFonts w:ascii="Calibri" w:eastAsia="Calibri" w:hAnsi="Calibri" w:cs="Times New Roman"/>
        </w:rPr>
        <w:t xml:space="preserve">A service interface supports one or several service operations. </w:t>
      </w:r>
      <w:r w:rsidR="000871E5">
        <w:rPr>
          <w:rFonts w:ascii="Calibri" w:eastAsia="Calibri" w:hAnsi="Calibri" w:cs="Times New Roman"/>
        </w:rPr>
        <w:t>S</w:t>
      </w:r>
      <w:r w:rsidRPr="00927FA0">
        <w:rPr>
          <w:rFonts w:ascii="Calibri" w:eastAsia="Calibri" w:hAnsi="Calibri" w:cs="Times New Roman"/>
        </w:rPr>
        <w:t xml:space="preserve">ervice operations </w:t>
      </w:r>
      <w:r w:rsidR="000871E5">
        <w:rPr>
          <w:rFonts w:ascii="Calibri" w:eastAsia="Calibri" w:hAnsi="Calibri" w:cs="Times New Roman"/>
        </w:rPr>
        <w:t>can</w:t>
      </w:r>
      <w:r w:rsidRPr="00927FA0">
        <w:rPr>
          <w:rFonts w:ascii="Calibri" w:eastAsia="Calibri" w:hAnsi="Calibri" w:cs="Times New Roman"/>
        </w:rPr>
        <w:t xml:space="preserve"> be implemented by the service provider </w:t>
      </w:r>
      <w:r w:rsidR="000871E5">
        <w:rPr>
          <w:rFonts w:ascii="Calibri" w:eastAsia="Calibri" w:hAnsi="Calibri" w:cs="Times New Roman"/>
        </w:rPr>
        <w:t xml:space="preserve">or </w:t>
      </w:r>
      <w:r w:rsidRPr="00927FA0">
        <w:rPr>
          <w:rFonts w:ascii="Calibri" w:eastAsia="Calibri" w:hAnsi="Calibri" w:cs="Times New Roman"/>
        </w:rPr>
        <w:t xml:space="preserve">query operations </w:t>
      </w:r>
      <w:r w:rsidR="00B15024">
        <w:rPr>
          <w:rFonts w:ascii="Calibri" w:eastAsia="Calibri" w:hAnsi="Calibri" w:cs="Times New Roman"/>
        </w:rPr>
        <w:t>can be</w:t>
      </w:r>
      <w:r w:rsidRPr="00927FA0">
        <w:rPr>
          <w:rFonts w:ascii="Calibri" w:eastAsia="Calibri" w:hAnsi="Calibri" w:cs="Times New Roman"/>
        </w:rPr>
        <w:t xml:space="preserve"> provided – the service consumer submit</w:t>
      </w:r>
      <w:r w:rsidR="000871E5">
        <w:rPr>
          <w:rFonts w:ascii="Calibri" w:eastAsia="Calibri" w:hAnsi="Calibri" w:cs="Times New Roman"/>
        </w:rPr>
        <w:t>s</w:t>
      </w:r>
      <w:r w:rsidRPr="00927FA0">
        <w:rPr>
          <w:rFonts w:ascii="Calibri" w:eastAsia="Calibri" w:hAnsi="Calibri" w:cs="Times New Roman"/>
        </w:rPr>
        <w:t xml:space="preserve"> query r</w:t>
      </w:r>
      <w:r w:rsidR="000871E5">
        <w:rPr>
          <w:rFonts w:ascii="Calibri" w:eastAsia="Calibri" w:hAnsi="Calibri" w:cs="Times New Roman"/>
        </w:rPr>
        <w:t>equests to the service provider</w:t>
      </w:r>
      <w:r w:rsidRPr="00927FA0">
        <w:rPr>
          <w:rFonts w:ascii="Calibri" w:eastAsia="Calibri" w:hAnsi="Calibri" w:cs="Times New Roman"/>
        </w:rPr>
        <w:t>, or the service provider submit</w:t>
      </w:r>
      <w:r w:rsidR="00B93143">
        <w:rPr>
          <w:rFonts w:ascii="Calibri" w:eastAsia="Calibri" w:hAnsi="Calibri" w:cs="Times New Roman"/>
        </w:rPr>
        <w:t>s</w:t>
      </w:r>
      <w:r w:rsidRPr="00927FA0">
        <w:rPr>
          <w:rFonts w:ascii="Calibri" w:eastAsia="Calibri" w:hAnsi="Calibri" w:cs="Times New Roman"/>
        </w:rPr>
        <w:t xml:space="preserve"> publications to the servi</w:t>
      </w:r>
      <w:r w:rsidR="00B93143">
        <w:rPr>
          <w:rFonts w:ascii="Calibri" w:eastAsia="Calibri" w:hAnsi="Calibri" w:cs="Times New Roman"/>
        </w:rPr>
        <w:t>ce consumer</w:t>
      </w:r>
      <w:r w:rsidRPr="00927FA0">
        <w:rPr>
          <w:rFonts w:ascii="Calibri" w:eastAsia="Calibri" w:hAnsi="Calibri" w:cs="Times New Roman"/>
        </w:rPr>
        <w:t>. Th</w:t>
      </w:r>
      <w:r w:rsidR="00B93143">
        <w:rPr>
          <w:rFonts w:ascii="Calibri" w:eastAsia="Calibri" w:hAnsi="Calibri" w:cs="Times New Roman"/>
        </w:rPr>
        <w:t xml:space="preserve">ese Message Exchange Patterns (MEP) </w:t>
      </w:r>
      <w:r w:rsidR="0039221E">
        <w:rPr>
          <w:rFonts w:ascii="Calibri" w:eastAsia="Calibri" w:hAnsi="Calibri" w:cs="Times New Roman"/>
        </w:rPr>
        <w:t>will be</w:t>
      </w:r>
      <w:r w:rsidR="00B93143">
        <w:rPr>
          <w:rFonts w:ascii="Calibri" w:eastAsia="Calibri" w:hAnsi="Calibri" w:cs="Times New Roman"/>
        </w:rPr>
        <w:t xml:space="preserve"> set out in the on-line documentation for the web applications.</w:t>
      </w:r>
    </w:p>
    <w:p w14:paraId="4358A285" w14:textId="5A718D0E" w:rsidR="00035B29" w:rsidRPr="006D457C" w:rsidRDefault="00814D61" w:rsidP="00927FA0">
      <w:pPr>
        <w:spacing w:after="120" w:line="216" w:lineRule="atLeast"/>
        <w:rPr>
          <w:rFonts w:ascii="Calibri" w:eastAsia="Calibri" w:hAnsi="Calibri" w:cs="Times New Roman"/>
        </w:rPr>
      </w:pPr>
      <w:r w:rsidRPr="006D457C">
        <w:rPr>
          <w:rFonts w:ascii="Calibri" w:eastAsia="Calibri" w:hAnsi="Calibri" w:cs="Times New Roman"/>
        </w:rPr>
        <w:t xml:space="preserve">Producer interface: </w:t>
      </w:r>
      <w:r w:rsidR="006D457C" w:rsidRPr="006D457C">
        <w:rPr>
          <w:rFonts w:ascii="Calibri" w:eastAsia="Calibri" w:hAnsi="Calibri" w:cs="Times New Roman"/>
        </w:rPr>
        <w:t xml:space="preserve">The </w:t>
      </w:r>
      <w:r w:rsidRPr="006D457C">
        <w:rPr>
          <w:rFonts w:ascii="Calibri" w:eastAsia="Calibri" w:hAnsi="Calibri" w:cs="Times New Roman"/>
        </w:rPr>
        <w:t>producer (</w:t>
      </w:r>
      <w:r w:rsidR="00423D13" w:rsidRPr="006D457C">
        <w:rPr>
          <w:rFonts w:ascii="Calibri" w:eastAsia="Calibri" w:hAnsi="Calibri" w:cs="Times New Roman"/>
        </w:rPr>
        <w:t>LA</w:t>
      </w:r>
      <w:r w:rsidRPr="006D457C">
        <w:rPr>
          <w:rFonts w:ascii="Calibri" w:eastAsia="Calibri" w:hAnsi="Calibri" w:cs="Times New Roman"/>
        </w:rPr>
        <w:t xml:space="preserve">) </w:t>
      </w:r>
      <w:r w:rsidR="006D457C" w:rsidRPr="006D457C">
        <w:rPr>
          <w:rFonts w:ascii="Calibri" w:eastAsia="Calibri" w:hAnsi="Calibri" w:cs="Times New Roman"/>
        </w:rPr>
        <w:t xml:space="preserve">will initially </w:t>
      </w:r>
      <w:r w:rsidRPr="006D457C">
        <w:rPr>
          <w:rFonts w:ascii="Calibri" w:eastAsia="Calibri" w:hAnsi="Calibri" w:cs="Times New Roman"/>
        </w:rPr>
        <w:t>distribute data</w:t>
      </w:r>
      <w:r w:rsidR="006D457C" w:rsidRPr="006D457C">
        <w:rPr>
          <w:rFonts w:ascii="Calibri" w:eastAsia="Calibri" w:hAnsi="Calibri" w:cs="Times New Roman"/>
        </w:rPr>
        <w:t xml:space="preserve"> on new </w:t>
      </w:r>
      <w:proofErr w:type="spellStart"/>
      <w:r w:rsidR="006D457C" w:rsidRPr="006D457C">
        <w:rPr>
          <w:rFonts w:ascii="Calibri" w:eastAsia="Calibri" w:hAnsi="Calibri" w:cs="Times New Roman"/>
        </w:rPr>
        <w:t>AtoNs</w:t>
      </w:r>
      <w:proofErr w:type="spellEnd"/>
      <w:r w:rsidR="006D457C" w:rsidRPr="006D457C">
        <w:rPr>
          <w:rFonts w:ascii="Calibri" w:eastAsia="Calibri" w:hAnsi="Calibri" w:cs="Times New Roman"/>
        </w:rPr>
        <w:t xml:space="preserve"> or updates of existing AtoN information by e-mail to recognised recipients, but data may be made available on an ftp server as the application develops</w:t>
      </w:r>
      <w:r w:rsidRPr="006D457C">
        <w:rPr>
          <w:rFonts w:ascii="Calibri" w:eastAsia="Calibri" w:hAnsi="Calibri" w:cs="Times New Roman"/>
        </w:rPr>
        <w:t>.</w:t>
      </w:r>
    </w:p>
    <w:p w14:paraId="3DC2CE67" w14:textId="2C8F8A60" w:rsidR="00814D61" w:rsidRDefault="00814D61" w:rsidP="00927FA0">
      <w:pPr>
        <w:spacing w:after="120" w:line="216" w:lineRule="atLeast"/>
        <w:rPr>
          <w:rFonts w:ascii="Calibri" w:eastAsia="Calibri" w:hAnsi="Calibri" w:cs="Times New Roman"/>
        </w:rPr>
      </w:pPr>
      <w:r w:rsidRPr="006D457C">
        <w:rPr>
          <w:rFonts w:ascii="Calibri" w:eastAsia="Calibri" w:hAnsi="Calibri" w:cs="Times New Roman"/>
        </w:rPr>
        <w:t xml:space="preserve">Consumer interface: the consumer </w:t>
      </w:r>
      <w:r w:rsidR="006D457C" w:rsidRPr="006D457C">
        <w:rPr>
          <w:rFonts w:ascii="Calibri" w:eastAsia="Calibri" w:hAnsi="Calibri" w:cs="Times New Roman"/>
        </w:rPr>
        <w:t xml:space="preserve">(HO in the initial stages) would receive updates and new AtoN information from </w:t>
      </w:r>
      <w:r w:rsidRPr="006D457C">
        <w:rPr>
          <w:rFonts w:ascii="Calibri" w:eastAsia="Calibri" w:hAnsi="Calibri" w:cs="Times New Roman"/>
        </w:rPr>
        <w:t xml:space="preserve">the producer </w:t>
      </w:r>
      <w:r w:rsidR="006D457C" w:rsidRPr="006D457C">
        <w:rPr>
          <w:rFonts w:ascii="Calibri" w:eastAsia="Calibri" w:hAnsi="Calibri" w:cs="Times New Roman"/>
        </w:rPr>
        <w:t>by e-mail in the format set out in the product specification (S-201). Any</w:t>
      </w:r>
      <w:r w:rsidRPr="006D457C">
        <w:rPr>
          <w:rFonts w:ascii="Calibri" w:eastAsia="Calibri" w:hAnsi="Calibri" w:cs="Times New Roman"/>
        </w:rPr>
        <w:t xml:space="preserve"> required metadata</w:t>
      </w:r>
      <w:r w:rsidR="006D457C" w:rsidRPr="006D457C">
        <w:rPr>
          <w:rFonts w:ascii="Calibri" w:eastAsia="Calibri" w:hAnsi="Calibri" w:cs="Times New Roman"/>
        </w:rPr>
        <w:t xml:space="preserve"> is also described in that specification</w:t>
      </w:r>
      <w:r w:rsidRPr="006D457C">
        <w:rPr>
          <w:rFonts w:ascii="Calibri" w:eastAsia="Calibri" w:hAnsi="Calibri" w:cs="Times New Roman"/>
        </w:rPr>
        <w:t>.</w:t>
      </w:r>
    </w:p>
    <w:p w14:paraId="19BC513B" w14:textId="60FD17E5" w:rsidR="002A316A" w:rsidRDefault="002A316A" w:rsidP="00927FA0">
      <w:pPr>
        <w:spacing w:after="120" w:line="216" w:lineRule="atLeas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[Detailed specifications and interface diagrams to be developed later as </w:t>
      </w:r>
      <w:r w:rsidR="0004625D">
        <w:rPr>
          <w:rFonts w:ascii="Calibri" w:eastAsia="Calibri" w:hAnsi="Calibri" w:cs="Times New Roman"/>
        </w:rPr>
        <w:t>necessary</w:t>
      </w:r>
      <w:r>
        <w:rPr>
          <w:rFonts w:ascii="Calibri" w:eastAsia="Calibri" w:hAnsi="Calibri" w:cs="Times New Roman"/>
        </w:rPr>
        <w:t>.]</w:t>
      </w:r>
    </w:p>
    <w:p w14:paraId="4A682A91" w14:textId="77777777" w:rsidR="00927FA0" w:rsidRPr="00927FA0" w:rsidRDefault="00927FA0" w:rsidP="000032C6">
      <w:pPr>
        <w:pStyle w:val="Heading1"/>
        <w:rPr>
          <w:rFonts w:eastAsia="Times New Roman"/>
        </w:rPr>
      </w:pPr>
      <w:r w:rsidRPr="00927FA0">
        <w:rPr>
          <w:rFonts w:eastAsia="Calibri"/>
        </w:rPr>
        <w:t xml:space="preserve"> </w:t>
      </w:r>
      <w:bookmarkStart w:id="3" w:name="_Toc477343195"/>
      <w:r w:rsidRPr="00927FA0">
        <w:rPr>
          <w:rFonts w:eastAsia="Times New Roman"/>
        </w:rPr>
        <w:t>Service Data Model</w:t>
      </w:r>
      <w:bookmarkEnd w:id="3"/>
    </w:p>
    <w:p w14:paraId="2AA4F1A7" w14:textId="77777777" w:rsidR="002620AA" w:rsidRDefault="002620AA" w:rsidP="009A25BC">
      <w:pPr>
        <w:spacing w:after="120"/>
      </w:pPr>
      <w:r>
        <w:t xml:space="preserve">The AtoN Information Product Specification S-201 follows the format set out in the IHO Standard S-100 for geo-spatial information. This describes the scope, data content and structure, specifies procedures for data maintenance and quality and details the encoding of the data. </w:t>
      </w:r>
    </w:p>
    <w:p w14:paraId="1935CCC7" w14:textId="1A29C727" w:rsidR="00927FA0" w:rsidRPr="00927FA0" w:rsidRDefault="00927FA0" w:rsidP="00927FA0">
      <w:pPr>
        <w:spacing w:after="120" w:line="216" w:lineRule="atLeast"/>
        <w:rPr>
          <w:rFonts w:ascii="Calibri" w:eastAsia="Calibri" w:hAnsi="Calibri" w:cs="Times New Roman"/>
        </w:rPr>
      </w:pPr>
      <w:r w:rsidRPr="00927FA0">
        <w:rPr>
          <w:rFonts w:ascii="Calibri" w:eastAsia="Calibri" w:hAnsi="Calibri" w:cs="Times New Roman"/>
        </w:rPr>
        <w:t>Th</w:t>
      </w:r>
      <w:r w:rsidR="00B93143">
        <w:rPr>
          <w:rFonts w:ascii="Calibri" w:eastAsia="Calibri" w:hAnsi="Calibri" w:cs="Times New Roman"/>
        </w:rPr>
        <w:t>e</w:t>
      </w:r>
      <w:r w:rsidRPr="00927FA0">
        <w:rPr>
          <w:rFonts w:ascii="Calibri" w:eastAsia="Calibri" w:hAnsi="Calibri" w:cs="Times New Roman"/>
        </w:rPr>
        <w:t xml:space="preserve"> data </w:t>
      </w:r>
      <w:r w:rsidR="00B15024">
        <w:rPr>
          <w:rFonts w:ascii="Calibri" w:eastAsia="Calibri" w:hAnsi="Calibri" w:cs="Times New Roman"/>
        </w:rPr>
        <w:t xml:space="preserve">model in S-201 shows the </w:t>
      </w:r>
      <w:r w:rsidRPr="00927FA0">
        <w:rPr>
          <w:rFonts w:ascii="Calibri" w:eastAsia="Calibri" w:hAnsi="Calibri" w:cs="Times New Roman"/>
        </w:rPr>
        <w:t>structure</w:t>
      </w:r>
      <w:r w:rsidR="00B15024">
        <w:rPr>
          <w:rFonts w:ascii="Calibri" w:eastAsia="Calibri" w:hAnsi="Calibri" w:cs="Times New Roman"/>
        </w:rPr>
        <w:t xml:space="preserve"> of information</w:t>
      </w:r>
      <w:r w:rsidRPr="00927FA0">
        <w:rPr>
          <w:rFonts w:ascii="Calibri" w:eastAsia="Calibri" w:hAnsi="Calibri" w:cs="Times New Roman"/>
        </w:rPr>
        <w:t xml:space="preserve"> to be exchanged between service providers and consumers. The data model </w:t>
      </w:r>
      <w:r w:rsidRPr="0004625D">
        <w:rPr>
          <w:rFonts w:ascii="Calibri" w:eastAsia="Calibri" w:hAnsi="Calibri" w:cs="Times New Roman"/>
        </w:rPr>
        <w:t>provide</w:t>
      </w:r>
      <w:r w:rsidR="00B15024" w:rsidRPr="0004625D">
        <w:rPr>
          <w:rFonts w:ascii="Calibri" w:eastAsia="Calibri" w:hAnsi="Calibri" w:cs="Times New Roman"/>
        </w:rPr>
        <w:t>s</w:t>
      </w:r>
      <w:r w:rsidRPr="0004625D">
        <w:rPr>
          <w:rFonts w:ascii="Calibri" w:eastAsia="Calibri" w:hAnsi="Calibri" w:cs="Times New Roman"/>
        </w:rPr>
        <w:t xml:space="preserve"> enough information to implement the </w:t>
      </w:r>
      <w:r w:rsidR="0039221E">
        <w:rPr>
          <w:rFonts w:ascii="Calibri" w:eastAsia="Calibri" w:hAnsi="Calibri" w:cs="Times New Roman"/>
        </w:rPr>
        <w:t>data exchange</w:t>
      </w:r>
      <w:r w:rsidRPr="00927FA0">
        <w:rPr>
          <w:rFonts w:ascii="Calibri" w:eastAsia="Calibri" w:hAnsi="Calibri" w:cs="Times New Roman"/>
        </w:rPr>
        <w:t>, but describe</w:t>
      </w:r>
      <w:r w:rsidR="00B15024">
        <w:rPr>
          <w:rFonts w:ascii="Calibri" w:eastAsia="Calibri" w:hAnsi="Calibri" w:cs="Times New Roman"/>
        </w:rPr>
        <w:t>s</w:t>
      </w:r>
      <w:r w:rsidRPr="00927FA0">
        <w:rPr>
          <w:rFonts w:ascii="Calibri" w:eastAsia="Calibri" w:hAnsi="Calibri" w:cs="Times New Roman"/>
        </w:rPr>
        <w:t xml:space="preserve"> the data structures</w:t>
      </w:r>
      <w:r w:rsidR="00B15024">
        <w:rPr>
          <w:rFonts w:ascii="Calibri" w:eastAsia="Calibri" w:hAnsi="Calibri" w:cs="Times New Roman"/>
        </w:rPr>
        <w:t xml:space="preserve"> at a </w:t>
      </w:r>
      <w:r w:rsidRPr="00927FA0">
        <w:rPr>
          <w:rFonts w:ascii="Calibri" w:eastAsia="Calibri" w:hAnsi="Calibri" w:cs="Times New Roman"/>
        </w:rPr>
        <w:t>sufficient</w:t>
      </w:r>
      <w:r w:rsidR="00B15024">
        <w:rPr>
          <w:rFonts w:ascii="Calibri" w:eastAsia="Calibri" w:hAnsi="Calibri" w:cs="Times New Roman"/>
        </w:rPr>
        <w:t xml:space="preserve"> </w:t>
      </w:r>
      <w:r w:rsidRPr="00927FA0">
        <w:rPr>
          <w:rFonts w:ascii="Calibri" w:eastAsia="Calibri" w:hAnsi="Calibri" w:cs="Times New Roman"/>
        </w:rPr>
        <w:t>l</w:t>
      </w:r>
      <w:r w:rsidR="00B15024">
        <w:rPr>
          <w:rFonts w:ascii="Calibri" w:eastAsia="Calibri" w:hAnsi="Calibri" w:cs="Times New Roman"/>
        </w:rPr>
        <w:t>evel of</w:t>
      </w:r>
      <w:r w:rsidRPr="00927FA0">
        <w:rPr>
          <w:rFonts w:ascii="Calibri" w:eastAsia="Calibri" w:hAnsi="Calibri" w:cs="Times New Roman"/>
        </w:rPr>
        <w:t xml:space="preserve"> abstract</w:t>
      </w:r>
      <w:r w:rsidR="00B15024">
        <w:rPr>
          <w:rFonts w:ascii="Calibri" w:eastAsia="Calibri" w:hAnsi="Calibri" w:cs="Times New Roman"/>
        </w:rPr>
        <w:t xml:space="preserve">ion to allow visualisation, </w:t>
      </w:r>
      <w:r w:rsidRPr="00927FA0">
        <w:rPr>
          <w:rFonts w:ascii="Calibri" w:eastAsia="Calibri" w:hAnsi="Calibri" w:cs="Times New Roman"/>
        </w:rPr>
        <w:t xml:space="preserve">by means of UML diagrams. </w:t>
      </w:r>
    </w:p>
    <w:p w14:paraId="3FFDA870" w14:textId="48034DB5" w:rsidR="00B15024" w:rsidRDefault="00927FA0" w:rsidP="00927FA0">
      <w:pPr>
        <w:spacing w:after="120" w:line="216" w:lineRule="atLeast"/>
        <w:rPr>
          <w:rFonts w:ascii="Calibri" w:eastAsia="Calibri" w:hAnsi="Calibri" w:cs="Times New Roman"/>
        </w:rPr>
      </w:pPr>
      <w:r w:rsidRPr="00927FA0">
        <w:rPr>
          <w:rFonts w:ascii="Calibri" w:eastAsia="Calibri" w:hAnsi="Calibri" w:cs="Times New Roman"/>
        </w:rPr>
        <w:t xml:space="preserve">A </w:t>
      </w:r>
      <w:r w:rsidR="00B15024">
        <w:rPr>
          <w:rFonts w:ascii="Calibri" w:eastAsia="Calibri" w:hAnsi="Calibri" w:cs="Times New Roman"/>
        </w:rPr>
        <w:t>G</w:t>
      </w:r>
      <w:r w:rsidRPr="00927FA0">
        <w:rPr>
          <w:rFonts w:ascii="Calibri" w:eastAsia="Calibri" w:hAnsi="Calibri" w:cs="Times New Roman"/>
        </w:rPr>
        <w:t xml:space="preserve">ML schema description of the service data model </w:t>
      </w:r>
      <w:r w:rsidR="00B15024">
        <w:rPr>
          <w:rFonts w:ascii="Calibri" w:eastAsia="Calibri" w:hAnsi="Calibri" w:cs="Times New Roman"/>
        </w:rPr>
        <w:t>is included in the product</w:t>
      </w:r>
      <w:r w:rsidRPr="00927FA0">
        <w:rPr>
          <w:rFonts w:ascii="Calibri" w:eastAsia="Calibri" w:hAnsi="Calibri" w:cs="Times New Roman"/>
        </w:rPr>
        <w:t xml:space="preserve"> specification</w:t>
      </w:r>
      <w:r w:rsidR="00B65F7A">
        <w:rPr>
          <w:rFonts w:ascii="Calibri" w:eastAsia="Calibri" w:hAnsi="Calibri" w:cs="Times New Roman"/>
        </w:rPr>
        <w:t xml:space="preserve"> and specifies the format to be used for data exchange</w:t>
      </w:r>
      <w:r w:rsidR="00B15024">
        <w:rPr>
          <w:rFonts w:ascii="Calibri" w:eastAsia="Calibri" w:hAnsi="Calibri" w:cs="Times New Roman"/>
        </w:rPr>
        <w:t>.</w:t>
      </w:r>
    </w:p>
    <w:p w14:paraId="0133A8BB" w14:textId="77777777" w:rsidR="00927FA0" w:rsidRPr="00927FA0" w:rsidRDefault="00927FA0" w:rsidP="00B15024">
      <w:pPr>
        <w:pStyle w:val="Heading1"/>
        <w:rPr>
          <w:rFonts w:eastAsia="Times New Roman"/>
        </w:rPr>
      </w:pPr>
      <w:bookmarkStart w:id="4" w:name="_Ref475541691"/>
      <w:bookmarkStart w:id="5" w:name="_Toc477343196"/>
      <w:r w:rsidRPr="00927FA0">
        <w:rPr>
          <w:rFonts w:eastAsia="Times New Roman"/>
        </w:rPr>
        <w:t>Service Interface Specification</w:t>
      </w:r>
      <w:bookmarkEnd w:id="4"/>
      <w:bookmarkEnd w:id="5"/>
    </w:p>
    <w:p w14:paraId="5847725C" w14:textId="77777777" w:rsidR="000032C6" w:rsidRDefault="00927FA0" w:rsidP="00214F3B">
      <w:pPr>
        <w:spacing w:after="120" w:line="216" w:lineRule="atLeast"/>
        <w:rPr>
          <w:rFonts w:ascii="Calibri" w:eastAsia="Calibri" w:hAnsi="Calibri" w:cs="Times New Roman"/>
        </w:rPr>
      </w:pPr>
      <w:r w:rsidRPr="00927FA0">
        <w:rPr>
          <w:rFonts w:ascii="Calibri" w:eastAsia="Calibri" w:hAnsi="Calibri" w:cs="Times New Roman"/>
        </w:rPr>
        <w:t>The details of each service interface</w:t>
      </w:r>
      <w:r w:rsidR="00B15024">
        <w:rPr>
          <w:rFonts w:ascii="Calibri" w:eastAsia="Calibri" w:hAnsi="Calibri" w:cs="Times New Roman"/>
        </w:rPr>
        <w:t xml:space="preserve"> are </w:t>
      </w:r>
      <w:r w:rsidR="00214F3B">
        <w:rPr>
          <w:rFonts w:ascii="Calibri" w:eastAsia="Calibri" w:hAnsi="Calibri" w:cs="Times New Roman"/>
        </w:rPr>
        <w:t xml:space="preserve">specified in the on-line documentation, in terms of their </w:t>
      </w:r>
      <w:r w:rsidR="00214F3B" w:rsidRPr="00214F3B">
        <w:rPr>
          <w:rFonts w:ascii="Calibri" w:eastAsia="Calibri" w:hAnsi="Calibri" w:cs="Times New Roman"/>
        </w:rPr>
        <w:t xml:space="preserve">purpose, message exchange pattern and architecture </w:t>
      </w:r>
      <w:r w:rsidR="00214F3B">
        <w:rPr>
          <w:rFonts w:ascii="Calibri" w:eastAsia="Calibri" w:hAnsi="Calibri" w:cs="Times New Roman"/>
        </w:rPr>
        <w:t>and this information is accessed via the web applications</w:t>
      </w:r>
      <w:r w:rsidRPr="00927FA0">
        <w:rPr>
          <w:rFonts w:ascii="Calibri" w:eastAsia="Calibri" w:hAnsi="Calibri" w:cs="Times New Roman"/>
        </w:rPr>
        <w:t>.</w:t>
      </w:r>
    </w:p>
    <w:p w14:paraId="201593CA" w14:textId="12E38A8E" w:rsidR="00C25763" w:rsidRDefault="00C25763" w:rsidP="00214F3B">
      <w:pPr>
        <w:spacing w:after="120" w:line="216" w:lineRule="atLeas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The transfer of datasets would be human-initiated and carried out by e-mail, although alternative methods may be introduced at a later stage. This would be LA initiated, </w:t>
      </w:r>
      <w:r w:rsidR="00423D13">
        <w:rPr>
          <w:rFonts w:ascii="Calibri" w:eastAsia="Calibri" w:hAnsi="Calibri" w:cs="Times New Roman"/>
        </w:rPr>
        <w:t xml:space="preserve">when AtoN information is updated, </w:t>
      </w:r>
      <w:r>
        <w:rPr>
          <w:rFonts w:ascii="Calibri" w:eastAsia="Calibri" w:hAnsi="Calibri" w:cs="Times New Roman"/>
        </w:rPr>
        <w:t>but could be ‘on-request’ by the HO from an ftp site</w:t>
      </w:r>
      <w:r w:rsidR="00423D13">
        <w:rPr>
          <w:rFonts w:ascii="Calibri" w:eastAsia="Calibri" w:hAnsi="Calibri" w:cs="Times New Roman"/>
        </w:rPr>
        <w:t xml:space="preserve">, </w:t>
      </w:r>
      <w:r w:rsidR="00423D13" w:rsidRPr="00423D13">
        <w:rPr>
          <w:rFonts w:ascii="Calibri" w:eastAsia="Calibri" w:hAnsi="Calibri" w:cs="Times New Roman"/>
        </w:rPr>
        <w:t>in the future</w:t>
      </w:r>
      <w:r>
        <w:rPr>
          <w:rFonts w:ascii="Calibri" w:eastAsia="Calibri" w:hAnsi="Calibri" w:cs="Times New Roman"/>
        </w:rPr>
        <w:t>.</w:t>
      </w:r>
    </w:p>
    <w:p w14:paraId="1E6078B3" w14:textId="32151B98" w:rsidR="001A49DC" w:rsidRDefault="001A49DC" w:rsidP="00454E5E">
      <w:pPr>
        <w:pStyle w:val="Heading1"/>
        <w:rPr>
          <w:rFonts w:eastAsia="Calibri"/>
        </w:rPr>
      </w:pPr>
      <w:r>
        <w:rPr>
          <w:rFonts w:eastAsia="Calibri"/>
        </w:rPr>
        <w:lastRenderedPageBreak/>
        <w:t>Service Dynamic Behaviour</w:t>
      </w:r>
    </w:p>
    <w:p w14:paraId="4D60FFAF" w14:textId="11C35BAE" w:rsidR="003A6F7C" w:rsidRDefault="003A6F7C" w:rsidP="004F4D56">
      <w:r>
        <w:t>The flow di</w:t>
      </w:r>
      <w:r w:rsidR="004F4D56">
        <w:t>a</w:t>
      </w:r>
      <w:r>
        <w:t>gram below depicts the Service Dynamic Behaviour</w:t>
      </w:r>
      <w:r>
        <w:rPr>
          <w:noProof/>
          <w:lang w:val="en-IE" w:eastAsia="en-IE"/>
        </w:rPr>
        <w:drawing>
          <wp:inline distT="0" distB="0" distL="0" distR="0" wp14:anchorId="08C74006" wp14:editId="07011DF8">
            <wp:extent cx="5731510" cy="265557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 2 Service Dynamic Behaviou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5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E764FF" w14:textId="34073B18" w:rsidR="003A6F7C" w:rsidRPr="004F4D56" w:rsidRDefault="003A6F7C" w:rsidP="004F4D56">
      <w:pPr>
        <w:rPr>
          <w:i/>
          <w:color w:val="365F91" w:themeColor="accent1" w:themeShade="BF"/>
        </w:rPr>
      </w:pPr>
      <w:r w:rsidRPr="004F4D56">
        <w:rPr>
          <w:i/>
          <w:color w:val="365F91" w:themeColor="accent1" w:themeShade="BF"/>
        </w:rPr>
        <w:t>Fig 2 Service Dynamic Behaviour</w:t>
      </w:r>
      <w:r w:rsidR="004F4D56" w:rsidRPr="004F4D56">
        <w:rPr>
          <w:i/>
          <w:color w:val="365F91" w:themeColor="accent1" w:themeShade="BF"/>
        </w:rPr>
        <w:t xml:space="preserve"> (to be replaced by a UML diagram)</w:t>
      </w:r>
    </w:p>
    <w:p w14:paraId="736A2E7E" w14:textId="77777777" w:rsidR="00927FA0" w:rsidRPr="00927FA0" w:rsidRDefault="00927FA0" w:rsidP="00214F3B">
      <w:pPr>
        <w:pStyle w:val="Heading1"/>
        <w:rPr>
          <w:rFonts w:eastAsia="Times New Roman"/>
        </w:rPr>
      </w:pPr>
      <w:bookmarkStart w:id="6" w:name="_Toc477343199"/>
      <w:r w:rsidRPr="00927FA0">
        <w:rPr>
          <w:rFonts w:eastAsia="Times New Roman"/>
        </w:rPr>
        <w:t>References</w:t>
      </w:r>
      <w:bookmarkEnd w:id="6"/>
    </w:p>
    <w:p w14:paraId="4B868ED6" w14:textId="77777777" w:rsidR="00927FA0" w:rsidRDefault="00214F3B" w:rsidP="00214F3B">
      <w:r>
        <w:t xml:space="preserve">IALA S-201 Product Specification, </w:t>
      </w:r>
      <w:proofErr w:type="gramStart"/>
      <w:r>
        <w:t>Draft  0.0.6</w:t>
      </w:r>
      <w:proofErr w:type="gramEnd"/>
      <w:r>
        <w:t xml:space="preserve"> – January 2017</w:t>
      </w:r>
    </w:p>
    <w:p w14:paraId="0A8DEACD" w14:textId="77777777" w:rsidR="00454E5E" w:rsidRDefault="00454E5E" w:rsidP="00454E5E">
      <w:r>
        <w:t xml:space="preserve">IALA </w:t>
      </w:r>
      <w:r w:rsidRPr="00454E5E">
        <w:t>ENAV20 14.1.11</w:t>
      </w:r>
      <w:r>
        <w:t>, Draft Guideline on Specification of e</w:t>
      </w:r>
      <w:r w:rsidRPr="00454E5E">
        <w:t>-Navigation Technical Services</w:t>
      </w:r>
    </w:p>
    <w:p w14:paraId="25D837F4" w14:textId="77777777" w:rsidR="00454E5E" w:rsidRDefault="00454E5E" w:rsidP="00454E5E">
      <w:r w:rsidRPr="00454E5E">
        <w:t>ISO 19115-1:2014: Geographic information -- Metadata -- Part 1: Fundamentals</w:t>
      </w:r>
    </w:p>
    <w:p w14:paraId="46C09D66" w14:textId="5491670D" w:rsidR="00454E5E" w:rsidRPr="00454E5E" w:rsidRDefault="00454E5E" w:rsidP="00454E5E">
      <w:r w:rsidRPr="00454E5E">
        <w:t>ISO 19119:2016: Geographic information – Services.</w:t>
      </w:r>
    </w:p>
    <w:p w14:paraId="6EA4B476" w14:textId="77777777" w:rsidR="00454E5E" w:rsidRDefault="00454E5E" w:rsidP="00214F3B"/>
    <w:sectPr w:rsidR="00454E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5FF14F" w14:textId="77777777" w:rsidR="003F1E26" w:rsidRDefault="003F1E26" w:rsidP="00927FA0">
      <w:pPr>
        <w:spacing w:after="0" w:line="240" w:lineRule="auto"/>
      </w:pPr>
      <w:r>
        <w:separator/>
      </w:r>
    </w:p>
  </w:endnote>
  <w:endnote w:type="continuationSeparator" w:id="0">
    <w:p w14:paraId="04DC0D64" w14:textId="77777777" w:rsidR="003F1E26" w:rsidRDefault="003F1E26" w:rsidP="0092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FB791D" w14:textId="77777777" w:rsidR="007557CD" w:rsidRDefault="007557C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5112D" w14:textId="77777777" w:rsidR="007557CD" w:rsidRDefault="007557C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FD1962" w14:textId="77777777" w:rsidR="007557CD" w:rsidRDefault="007557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A8E50" w14:textId="77777777" w:rsidR="003F1E26" w:rsidRDefault="003F1E26" w:rsidP="00927FA0">
      <w:pPr>
        <w:spacing w:after="0" w:line="240" w:lineRule="auto"/>
      </w:pPr>
      <w:r>
        <w:separator/>
      </w:r>
    </w:p>
  </w:footnote>
  <w:footnote w:type="continuationSeparator" w:id="0">
    <w:p w14:paraId="257698F8" w14:textId="77777777" w:rsidR="003F1E26" w:rsidRDefault="003F1E26" w:rsidP="00927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7A4871" w14:textId="77777777" w:rsidR="007557CD" w:rsidRDefault="007557C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EF253" w14:textId="48A63FC3" w:rsidR="00136CCD" w:rsidRDefault="007557CD" w:rsidP="00136CCD">
    <w:pPr>
      <w:pStyle w:val="Header"/>
      <w:jc w:val="right"/>
    </w:pPr>
    <w:sdt>
      <w:sdtPr>
        <w:id w:val="-1873838121"/>
        <w:docPartObj>
          <w:docPartGallery w:val="Watermarks"/>
          <w:docPartUnique/>
        </w:docPartObj>
      </w:sdtPr>
      <w:sdtContent>
        <w:r>
          <w:rPr>
            <w:noProof/>
            <w:lang w:val="en-US"/>
          </w:rPr>
          <w:pict w14:anchorId="0793A09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535109002" o:spid="_x0000_s2049" type="#_x0000_t136" style="position:absolute;left:0;text-align:left;margin-left:0;margin-top:0;width:551.45pt;height:84.8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IALA working paper"/>
              <w10:wrap anchorx="margin" anchory="margin"/>
            </v:shape>
          </w:pict>
        </w:r>
      </w:sdtContent>
    </w:sdt>
    <w:r w:rsidR="00136CCD">
      <w:t>ENAV21-9.3.1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983A2" w14:textId="77777777" w:rsidR="007557CD" w:rsidRDefault="007557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2414B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22BB1ADA"/>
    <w:multiLevelType w:val="hybridMultilevel"/>
    <w:tmpl w:val="C2E0BB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FA0"/>
    <w:rsid w:val="000032C6"/>
    <w:rsid w:val="000153C9"/>
    <w:rsid w:val="00035B29"/>
    <w:rsid w:val="000442A3"/>
    <w:rsid w:val="0004625D"/>
    <w:rsid w:val="00070D55"/>
    <w:rsid w:val="000813CF"/>
    <w:rsid w:val="000871E5"/>
    <w:rsid w:val="000C4B2D"/>
    <w:rsid w:val="000D0D15"/>
    <w:rsid w:val="00104BB1"/>
    <w:rsid w:val="00105D30"/>
    <w:rsid w:val="001248CB"/>
    <w:rsid w:val="00136CCD"/>
    <w:rsid w:val="00196AD6"/>
    <w:rsid w:val="001A49DC"/>
    <w:rsid w:val="001F4349"/>
    <w:rsid w:val="00206F26"/>
    <w:rsid w:val="00214F3B"/>
    <w:rsid w:val="002620AA"/>
    <w:rsid w:val="002A316A"/>
    <w:rsid w:val="002B2511"/>
    <w:rsid w:val="002B3951"/>
    <w:rsid w:val="002C483C"/>
    <w:rsid w:val="00370CA2"/>
    <w:rsid w:val="00376BC0"/>
    <w:rsid w:val="0039221E"/>
    <w:rsid w:val="003A6F7C"/>
    <w:rsid w:val="003D52C6"/>
    <w:rsid w:val="003F1E26"/>
    <w:rsid w:val="003F66F9"/>
    <w:rsid w:val="00400F3C"/>
    <w:rsid w:val="00423D13"/>
    <w:rsid w:val="0044730D"/>
    <w:rsid w:val="00454E5E"/>
    <w:rsid w:val="00485E33"/>
    <w:rsid w:val="004D0912"/>
    <w:rsid w:val="004F4D56"/>
    <w:rsid w:val="00521FCB"/>
    <w:rsid w:val="00537E1C"/>
    <w:rsid w:val="005A2A4C"/>
    <w:rsid w:val="005C41E2"/>
    <w:rsid w:val="00617A87"/>
    <w:rsid w:val="00622E81"/>
    <w:rsid w:val="00650591"/>
    <w:rsid w:val="00663DA3"/>
    <w:rsid w:val="00666BC8"/>
    <w:rsid w:val="006868CD"/>
    <w:rsid w:val="006B3B62"/>
    <w:rsid w:val="006D457C"/>
    <w:rsid w:val="006F4893"/>
    <w:rsid w:val="00714F4E"/>
    <w:rsid w:val="00750715"/>
    <w:rsid w:val="007557CD"/>
    <w:rsid w:val="007F6EBD"/>
    <w:rsid w:val="00814D61"/>
    <w:rsid w:val="00832AD2"/>
    <w:rsid w:val="008D6408"/>
    <w:rsid w:val="009113BE"/>
    <w:rsid w:val="00911B9E"/>
    <w:rsid w:val="009212F4"/>
    <w:rsid w:val="00927FA0"/>
    <w:rsid w:val="009337D0"/>
    <w:rsid w:val="00934FF2"/>
    <w:rsid w:val="00944193"/>
    <w:rsid w:val="00954C6B"/>
    <w:rsid w:val="009A25BC"/>
    <w:rsid w:val="009B66D3"/>
    <w:rsid w:val="009D48E6"/>
    <w:rsid w:val="00A040C7"/>
    <w:rsid w:val="00A36F7D"/>
    <w:rsid w:val="00A46183"/>
    <w:rsid w:val="00AA4B96"/>
    <w:rsid w:val="00AD565C"/>
    <w:rsid w:val="00AE5CA5"/>
    <w:rsid w:val="00AF5B95"/>
    <w:rsid w:val="00B15024"/>
    <w:rsid w:val="00B3530F"/>
    <w:rsid w:val="00B371EF"/>
    <w:rsid w:val="00B523F9"/>
    <w:rsid w:val="00B60297"/>
    <w:rsid w:val="00B65F7A"/>
    <w:rsid w:val="00B93143"/>
    <w:rsid w:val="00BB3736"/>
    <w:rsid w:val="00BC7A04"/>
    <w:rsid w:val="00BE2E8A"/>
    <w:rsid w:val="00BE447B"/>
    <w:rsid w:val="00C17EEF"/>
    <w:rsid w:val="00C25763"/>
    <w:rsid w:val="00C47B59"/>
    <w:rsid w:val="00C83ED3"/>
    <w:rsid w:val="00C911F0"/>
    <w:rsid w:val="00CA63DD"/>
    <w:rsid w:val="00D4204B"/>
    <w:rsid w:val="00D45A1F"/>
    <w:rsid w:val="00D701A7"/>
    <w:rsid w:val="00D8538A"/>
    <w:rsid w:val="00D860C1"/>
    <w:rsid w:val="00D95DAA"/>
    <w:rsid w:val="00DC75B3"/>
    <w:rsid w:val="00DE05F6"/>
    <w:rsid w:val="00E243EF"/>
    <w:rsid w:val="00E72377"/>
    <w:rsid w:val="00E72ABF"/>
    <w:rsid w:val="00E92130"/>
    <w:rsid w:val="00E92497"/>
    <w:rsid w:val="00EA29CD"/>
    <w:rsid w:val="00EF1126"/>
    <w:rsid w:val="00F06471"/>
    <w:rsid w:val="00F211E4"/>
    <w:rsid w:val="00F22D73"/>
    <w:rsid w:val="00F24EF2"/>
    <w:rsid w:val="00F33539"/>
    <w:rsid w:val="00F717FC"/>
    <w:rsid w:val="00F965B7"/>
    <w:rsid w:val="00FD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2C99D4F"/>
  <w15:chartTrackingRefBased/>
  <w15:docId w15:val="{61AF7417-840C-4445-98B6-3CCD4A26E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7FA0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497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2497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2497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2497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2497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2497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2497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2497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927FA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27FA0"/>
    <w:rPr>
      <w:sz w:val="20"/>
      <w:szCs w:val="20"/>
    </w:rPr>
  </w:style>
  <w:style w:type="character" w:styleId="FootnoteReference">
    <w:name w:val="footnote reference"/>
    <w:uiPriority w:val="99"/>
    <w:rsid w:val="00927FA0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927FA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A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A87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E9249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249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249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249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249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249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249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249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ableHeader">
    <w:name w:val="Table_Header"/>
    <w:basedOn w:val="Normal"/>
    <w:next w:val="Normal"/>
    <w:qFormat/>
    <w:rsid w:val="00E92497"/>
    <w:pPr>
      <w:spacing w:after="0" w:line="240" w:lineRule="auto"/>
      <w:ind w:left="108" w:right="108"/>
    </w:pPr>
    <w:rPr>
      <w:b/>
      <w:bCs/>
      <w:color w:val="000000" w:themeColor="text1"/>
      <w:sz w:val="24"/>
    </w:rPr>
  </w:style>
  <w:style w:type="paragraph" w:customStyle="1" w:styleId="Tablecomment">
    <w:name w:val="Table_comment"/>
    <w:basedOn w:val="Normal"/>
    <w:qFormat/>
    <w:rsid w:val="00E92497"/>
    <w:pPr>
      <w:spacing w:after="0" w:line="240" w:lineRule="auto"/>
      <w:ind w:left="108" w:right="108"/>
    </w:pPr>
    <w:rPr>
      <w:i/>
      <w:color w:val="0C5270"/>
      <w:sz w:val="20"/>
    </w:rPr>
  </w:style>
  <w:style w:type="table" w:styleId="LightGrid-Accent3">
    <w:name w:val="Light Grid Accent 3"/>
    <w:basedOn w:val="TableNormal"/>
    <w:uiPriority w:val="62"/>
    <w:rsid w:val="00E92497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50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05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05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0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0591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485E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3539"/>
    <w:pPr>
      <w:ind w:left="720"/>
      <w:contextualSpacing/>
    </w:pPr>
  </w:style>
  <w:style w:type="paragraph" w:styleId="Revision">
    <w:name w:val="Revision"/>
    <w:hidden/>
    <w:uiPriority w:val="99"/>
    <w:semiHidden/>
    <w:rsid w:val="000153C9"/>
    <w:pPr>
      <w:spacing w:after="0" w:line="240" w:lineRule="auto"/>
    </w:pPr>
  </w:style>
  <w:style w:type="paragraph" w:styleId="Caption">
    <w:name w:val="caption"/>
    <w:basedOn w:val="Normal"/>
    <w:next w:val="Normal"/>
    <w:uiPriority w:val="35"/>
    <w:unhideWhenUsed/>
    <w:qFormat/>
    <w:rsid w:val="001248CB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36C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CCD"/>
  </w:style>
  <w:style w:type="paragraph" w:styleId="Footer">
    <w:name w:val="footer"/>
    <w:basedOn w:val="Normal"/>
    <w:link w:val="FooterChar"/>
    <w:uiPriority w:val="99"/>
    <w:unhideWhenUsed/>
    <w:rsid w:val="00136C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6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8214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Ward</dc:creator>
  <cp:keywords/>
  <dc:description/>
  <cp:lastModifiedBy>Seamus Doyle</cp:lastModifiedBy>
  <cp:revision>3</cp:revision>
  <dcterms:created xsi:type="dcterms:W3CDTF">2017-07-03T13:06:00Z</dcterms:created>
  <dcterms:modified xsi:type="dcterms:W3CDTF">2017-07-03T13:12:00Z</dcterms:modified>
</cp:coreProperties>
</file>